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关于2023年省级工业和信息化高质量发展专项资金因素法（分配2023年三季度增量奖补部分）分配方案的公示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吉林省省级工业和信息化高质量发展专项资金管理办法》、《推动三季度全省工业经济平稳增长的政策措施》（吉工信办联〔2023〕49号）、《2023年省级工业和信息化高质量发展专项资金因素法（分配2023年三季度增量奖补部分）分配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文件要求，经项目单位申报，经区工信局初审，现将江源区符合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1户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予以公示。公示期为2024年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日。如有异议，请以真实姓名与白山市江源区工业和信息化局联系，并将意见以书面形式发送至指定邮箱。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监督电话：0439-3728092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电子邮箱：jyyx3728092@163.com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2023年省级工业和信息化高质量发展专项资金因素法（分配2023年三季度增量奖补部分）分配表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979" w:leftChars="1895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白山市江源区工业和信息化局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979" w:leftChars="1895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0"/>
        <w:gridCol w:w="682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3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3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2023年省级工业和信息化高质量发展专项资金因素法（分配2023年三季度增量奖补部分）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吉林鼎运新能源股份有限公司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377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1个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WYwMWQxMjBhZDExNDY4M2ZhMmEzNzY1ZTBlZGQifQ=="/>
  </w:docVars>
  <w:rsids>
    <w:rsidRoot w:val="00000000"/>
    <w:rsid w:val="052E656D"/>
    <w:rsid w:val="210D6DE1"/>
    <w:rsid w:val="372102B7"/>
    <w:rsid w:val="3DFA10DE"/>
    <w:rsid w:val="5B591056"/>
    <w:rsid w:val="73A11102"/>
    <w:rsid w:val="7424419B"/>
    <w:rsid w:val="7D3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464</Characters>
  <Lines>0</Lines>
  <Paragraphs>0</Paragraphs>
  <TotalTime>7</TotalTime>
  <ScaleCrop>false</ScaleCrop>
  <LinksUpToDate>false</LinksUpToDate>
  <CharactersWithSpaces>470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2023-08-16T05:53:00Z</dcterms:created>
  <dc:creator>jyyx3</dc:creator>
  <cp:lastModifiedBy>态度正确</cp:lastModifiedBy>
  <dcterms:modified xsi:type="dcterms:W3CDTF">2024-06-21T02:46:24Z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106AC89C552743E1B94BA42316DEE171_12</vt:lpwstr>
  </property>
</Properties>
</file>