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72603">
      <w:pPr>
        <w:rPr>
          <w:rFonts w:ascii="华文仿宋" w:hAnsi="华文仿宋" w:eastAsia="华文仿宋" w:cs="华文仿宋"/>
          <w:sz w:val="32"/>
          <w:szCs w:val="32"/>
        </w:rPr>
      </w:pPr>
      <w:r>
        <w:rPr>
          <w:rFonts w:hint="eastAsia" w:ascii="华文仿宋" w:hAnsi="华文仿宋" w:eastAsia="华文仿宋" w:cs="华文仿宋"/>
          <w:sz w:val="32"/>
          <w:szCs w:val="32"/>
        </w:rPr>
        <w:t>附件：</w:t>
      </w:r>
    </w:p>
    <w:p w14:paraId="0620AA03">
      <w:pPr>
        <w:jc w:val="center"/>
        <w:rPr>
          <w:rFonts w:ascii="宋体" w:hAnsi="宋体" w:eastAsia="宋体" w:cs="宋体"/>
          <w:sz w:val="44"/>
          <w:szCs w:val="44"/>
        </w:rPr>
      </w:pPr>
      <w:bookmarkStart w:id="0" w:name="_GoBack"/>
      <w:r>
        <w:rPr>
          <w:rFonts w:hint="eastAsia" w:ascii="宋体" w:hAnsi="宋体" w:eastAsia="宋体" w:cs="宋体"/>
          <w:sz w:val="44"/>
          <w:szCs w:val="44"/>
        </w:rPr>
        <w:t>2021年全区交通运输行业</w:t>
      </w:r>
    </w:p>
    <w:p w14:paraId="330F521C">
      <w:pPr>
        <w:jc w:val="center"/>
        <w:rPr>
          <w:rFonts w:ascii="宋体" w:hAnsi="宋体" w:eastAsia="宋体" w:cs="宋体"/>
          <w:sz w:val="44"/>
          <w:szCs w:val="44"/>
        </w:rPr>
      </w:pPr>
      <w:r>
        <w:rPr>
          <w:rFonts w:hint="eastAsia" w:ascii="宋体" w:hAnsi="宋体" w:eastAsia="宋体" w:cs="宋体"/>
          <w:sz w:val="44"/>
          <w:szCs w:val="44"/>
        </w:rPr>
        <w:t>安全生产工作要点</w:t>
      </w:r>
      <w:bookmarkEnd w:id="0"/>
    </w:p>
    <w:p w14:paraId="4D64BCE3">
      <w:pPr>
        <w:rPr>
          <w:rFonts w:ascii="华文仿宋" w:hAnsi="华文仿宋" w:eastAsia="华文仿宋" w:cs="华文仿宋"/>
          <w:sz w:val="32"/>
          <w:szCs w:val="32"/>
        </w:rPr>
      </w:pPr>
    </w:p>
    <w:p w14:paraId="3F806967">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2021年，全区交通运输安全生产工作的总体要求是：以习近平总书记关于安全生产重要论述和视察吉林重要讲话重要指示精神为指导，贯彻党的十九届二中、三中、四中、五中全会精神，坚持底线思维，坚持标本兼治，坚持系统推进，按照“五化”要求，全面落实区委区政府和省市交通运输主管部门安全生产决策部署，扎实推进专项整治“集中攻坚年”行动，持续建机制、压责任、补短板、堵漏洞，着力防风险、除隐患、遏事故、保平安，为“十四五”开好局、起好步和建党100周年期间安全生产形势持续稳定提供有力支撑。</w:t>
      </w:r>
    </w:p>
    <w:p w14:paraId="24A14210">
      <w:pPr>
        <w:ind w:firstLine="640" w:firstLineChars="200"/>
        <w:rPr>
          <w:rFonts w:ascii="黑体" w:hAnsi="黑体" w:eastAsia="黑体" w:cs="黑体"/>
          <w:sz w:val="32"/>
          <w:szCs w:val="32"/>
        </w:rPr>
      </w:pPr>
      <w:r>
        <w:rPr>
          <w:rFonts w:hint="eastAsia" w:ascii="黑体" w:hAnsi="黑体" w:eastAsia="黑体" w:cs="黑体"/>
          <w:sz w:val="32"/>
          <w:szCs w:val="32"/>
        </w:rPr>
        <w:t>一、坚决贯彻落实习近平总书记关于安全生产工作重要指示精神</w:t>
      </w:r>
    </w:p>
    <w:p w14:paraId="16B1416B">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1.持续推动学习贯彻活动走深走实。</w:t>
      </w:r>
      <w:r>
        <w:rPr>
          <w:rFonts w:hint="eastAsia" w:ascii="华文仿宋" w:hAnsi="华文仿宋" w:eastAsia="华文仿宋" w:cs="华文仿宋"/>
          <w:sz w:val="32"/>
          <w:szCs w:val="32"/>
        </w:rPr>
        <w:t>将习近平总书记关于安全生产重要论述精神和视察吉林重要讲话重要指示精神纳入各级党委（党组、总支、支部）理论学习中心组学习内容，每季度至少组织1次学习贯彻活动；纳入党委（党组、总支、支部）宣传工作重点，精心制定宣传方案，部署开展经常性、系统性宣传贯彻和主题宣讲活动，营造良好的舆论氛围；坚决把习近平总书记重要指示批示精神作为安全生产工作的根本遵循和行动指南。要以党政领导干部和企业负责人为重点，通过领导干部带头讲、专家学者深入讲、网络课堂培训讲以及报刊、媒体等平台以及专栏专题宣讲等方式解读宣传，推动学习贯彻走深走实。（责任单位：局党组、局安全科，局属各单位按职责分工负责）。</w:t>
      </w:r>
    </w:p>
    <w:p w14:paraId="17EC57D9">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2.贯彻交通强国纲要。</w:t>
      </w:r>
      <w:r>
        <w:rPr>
          <w:rFonts w:hint="eastAsia" w:ascii="华文仿宋" w:hAnsi="华文仿宋" w:eastAsia="华文仿宋" w:cs="华文仿宋"/>
          <w:sz w:val="32"/>
          <w:szCs w:val="32"/>
        </w:rPr>
        <w:t>按照区委区政府和省市交通运输主管部门关于安全生产决策部署，扎实推进交通强区建设，将安全应急工作纳入《江源区交通运输“十四五”发展规划》，科学谋划、认真落实年度安全生产工作任务。（责任单位：局安全科、综合科、工程科、质监办、运输科，局属各单位按职责分工负责）。</w:t>
      </w:r>
    </w:p>
    <w:p w14:paraId="3B475928">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3.持续压实安全生产责任。</w:t>
      </w:r>
      <w:r>
        <w:rPr>
          <w:rFonts w:hint="eastAsia" w:ascii="华文仿宋" w:hAnsi="华文仿宋" w:eastAsia="华文仿宋" w:cs="华文仿宋"/>
          <w:sz w:val="32"/>
          <w:szCs w:val="32"/>
        </w:rPr>
        <w:t>严格落实“党政同责、一岗双责、齐抓共管、失职追责”“三个必须”的要求，按照《吉林省党政领导干部安全生产责任制实施细则》和《部门安全生产主要责任清单》的要求，健全完善责任清单，细化党政领导干部安全生产责任、部门监管责任和企业安全生产主体责任。厘清部门安全生产监管职责边界，明确职责分工，督促指导企业落实全员岗位安全生产责任，强化内部各部门安全生产职责，落实“一岗双责”制度；督促指导企业主要负责人、安全管理人员、重点岗位、班组和一线从业人员严格履行自身安全生产职责，强化企业安全生产“五个必须落实”，确保生产安全。（责任单位：局安全科牵头，局工程科、质监办、运输科，局属各单位按职责分工负责）。</w:t>
      </w:r>
    </w:p>
    <w:p w14:paraId="1EB2BF45">
      <w:pPr>
        <w:ind w:firstLine="643" w:firstLineChars="200"/>
        <w:rPr>
          <w:rFonts w:ascii="华文仿宋" w:hAnsi="华文仿宋" w:eastAsia="华文仿宋" w:cs="华文仿宋"/>
          <w:sz w:val="32"/>
          <w:szCs w:val="32"/>
        </w:rPr>
      </w:pPr>
      <w:r>
        <w:rPr>
          <w:rFonts w:hint="eastAsia" w:ascii="黑体" w:hAnsi="黑体" w:eastAsia="黑体" w:cs="黑体"/>
          <w:b/>
          <w:bCs/>
          <w:sz w:val="32"/>
          <w:szCs w:val="32"/>
        </w:rPr>
        <w:t>二、持续深入推进重点领域安全生产专项整治三年行动</w:t>
      </w:r>
    </w:p>
    <w:p w14:paraId="711E1E47">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4.开展安全生产专项整治“集中攻坚年”行动。</w:t>
      </w:r>
      <w:r>
        <w:rPr>
          <w:rFonts w:hint="eastAsia" w:ascii="华文仿宋" w:hAnsi="华文仿宋" w:eastAsia="华文仿宋" w:cs="华文仿宋"/>
          <w:sz w:val="32"/>
          <w:szCs w:val="32"/>
        </w:rPr>
        <w:t>按照区安委会和市交通运输局年度工作部署，按照“五化”的要求，扎实推进专项整治“集中攻坚年”行动，聚焦行业安全生产重点、难点等突出问题，持续完善问题隐患和制度措施清单，狠抓重点领域隐患排查和专项治理，综合运用法治、行政、科技、信用等多种手段，推动破解制约交通运输领域安全发展的顽症瘤疾，做到重大风险得到有效管控、重大隐患得到系统治理、“老大难”问题得到根本解决。（责任单位：局安全科牵头，局工程科，质监办、运输科，局属各单位按职责分工负责）。</w:t>
      </w:r>
    </w:p>
    <w:p w14:paraId="15F47970">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5.开展道路运输领域安全整治。</w:t>
      </w:r>
      <w:r>
        <w:rPr>
          <w:rFonts w:hint="eastAsia" w:ascii="华文仿宋" w:hAnsi="华文仿宋" w:eastAsia="华文仿宋" w:cs="华文仿宋"/>
          <w:sz w:val="32"/>
          <w:szCs w:val="32"/>
        </w:rPr>
        <w:t>按照交通运输部《关于进一步加强和改进旅游客运安全生产管理工作的指导意见》，强化旅游包车全链条监管。依托重点营运车辆动态监控系统、“互联网+道路运政”服务系统，狠抓企业动态监控主体责任的落实，及时发现并纠正重点运营车辆超员、超速和驾驶员不良驾驶行为。严格800公里以上长途客运班线准入环节客运市场供求状况和安全风险评估、事中事后监管。联合公安、市场监管等部门全面清理异地运营车辆，坚决取缔异地从事非法营运的企业和车辆。强化农村客运市场监管，会同公安等部门加大农村运输市场的监管力度，严厉打击农村客运超员超速、客货混载、非法营运等违规违法问题。（责任单位：局运输科、综合执法大队按职责分工负责）。</w:t>
      </w:r>
    </w:p>
    <w:p w14:paraId="78D64461">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6.推进公路运行领域安全整治。</w:t>
      </w:r>
      <w:r>
        <w:rPr>
          <w:rFonts w:hint="eastAsia" w:ascii="华文仿宋" w:hAnsi="华文仿宋" w:eastAsia="华文仿宋" w:cs="华文仿宋"/>
          <w:sz w:val="32"/>
          <w:szCs w:val="32"/>
        </w:rPr>
        <w:t>持续开展公路独柱墩桥梁运行安全提升专项行动，大力实施农村公路安全生命防护和危桥改造工程。组织开展公路长大桥梁结构健康监测系统建设，紧盯重要路段运行监测，强化公路桥梁隧道、急弯陡坡、临水临崖、长大下坡路段等高风险路段隐患排查治理。</w:t>
      </w:r>
    </w:p>
    <w:p w14:paraId="0AEEF186">
      <w:pPr>
        <w:rPr>
          <w:rFonts w:ascii="华文仿宋" w:hAnsi="华文仿宋" w:eastAsia="华文仿宋" w:cs="华文仿宋"/>
          <w:sz w:val="32"/>
          <w:szCs w:val="32"/>
        </w:rPr>
      </w:pPr>
      <w:r>
        <w:rPr>
          <w:rFonts w:hint="eastAsia" w:ascii="华文仿宋" w:hAnsi="华文仿宋" w:eastAsia="华文仿宋" w:cs="华文仿宋"/>
          <w:sz w:val="32"/>
          <w:szCs w:val="32"/>
        </w:rPr>
        <w:t>开展团雾多发路段排查，建立年均发生3次以上团雾路段台账，完善相关交通设施。加强桥梁监测和病害治理，强化上跨铁路、高速（干线）公路桥梁隐患排查。（责任单位：局工程科牵头，质监办、公路事业发展中心、交投公司按职责分工负责）。</w:t>
      </w:r>
    </w:p>
    <w:p w14:paraId="70FDF9A5">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7.深化工程建设施工领域安全整治。</w:t>
      </w:r>
      <w:r>
        <w:rPr>
          <w:rFonts w:hint="eastAsia" w:ascii="华文仿宋" w:hAnsi="华文仿宋" w:eastAsia="华文仿宋" w:cs="华文仿宋"/>
          <w:sz w:val="32"/>
          <w:szCs w:val="32"/>
        </w:rPr>
        <w:t>全面推进“平安百年品质工程”建设，持续推进工程建设施工“平安工地”建设全覆盖，深入推进“坚守公路水运工程质量安全红线”专</w:t>
      </w:r>
    </w:p>
    <w:p w14:paraId="6552CAEF">
      <w:pPr>
        <w:rPr>
          <w:rFonts w:ascii="华文仿宋" w:hAnsi="华文仿宋" w:eastAsia="华文仿宋" w:cs="华文仿宋"/>
          <w:sz w:val="32"/>
          <w:szCs w:val="32"/>
        </w:rPr>
      </w:pPr>
      <w:r>
        <w:rPr>
          <w:rFonts w:hint="eastAsia" w:ascii="华文仿宋" w:hAnsi="华文仿宋" w:eastAsia="华文仿宋" w:cs="华文仿宋"/>
          <w:sz w:val="32"/>
          <w:szCs w:val="32"/>
        </w:rPr>
        <w:t>项行动。督促施工单位加强一线员工的安全教育培训，完善安全防护设施，对隧道掘进、起重机械、深基坑、模板支撑作业以及临时用电等危险性较高的项目，要从严从细管理，严格执行各项安全操作规程，坚决避免安全生产事故的发生。加强公路水运工程建设质量安全监管，综合运用挂牌督办、资质资格、部门协同、警示教育、约谈等措施，加强重点企业、重点项目工程质量安全工作督导。（责任单位：局工程科牵头，质监办、公路事业发展中心、交投公司按职责分工负责）。</w:t>
      </w:r>
    </w:p>
    <w:p w14:paraId="6CF08FFB">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8.强化危险货物运输领域安全整治。</w:t>
      </w:r>
      <w:r>
        <w:rPr>
          <w:rFonts w:hint="eastAsia" w:ascii="华文仿宋" w:hAnsi="华文仿宋" w:eastAsia="华文仿宋" w:cs="华文仿宋"/>
          <w:sz w:val="32"/>
          <w:szCs w:val="32"/>
        </w:rPr>
        <w:t>严把市场准入关，完善危货运输属地监管责任，及时排查不具备资质车辆，减少存量、遏制增量。严格落实中共中央办公厅、国务院办公厅《关于全面加强危险化学品安全生产工作的意见》要求，强化危险货物运输安全生产综合治理，加强事中事后监管。协同推进危险化学品道路运输安全集中整治，积极推进危险货物道路运输运单电子化，会同相关部门开展常压液体危险货物罐车治理，整治无资质车辆非法运输危险化学品行为。联合公安、市场监管等部门全面清理异地营运车辆，坚决取缔异地从事非法营运的企业和车辆。（责任单位：局运输科、综合执法大队按职责分工负责）。</w:t>
      </w:r>
    </w:p>
    <w:p w14:paraId="1F741667">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9.强化公路超载超限专项整治。</w:t>
      </w:r>
      <w:r>
        <w:rPr>
          <w:rFonts w:hint="eastAsia" w:ascii="华文仿宋" w:hAnsi="华文仿宋" w:eastAsia="华文仿宋" w:cs="华文仿宋"/>
          <w:sz w:val="32"/>
          <w:szCs w:val="32"/>
        </w:rPr>
        <w:t>强化对重点源头单位管理，确保所有重点货运源头都依法纳入行业监管。加大路面执法力度，开展治超监测站点布局方案的优化调整。进一步巩固和深化与公安等部的联勤联动机制，以固定治超监测站点为依托，以流动执法为延伸，推进联合执法常态化制度化，全面落实“一超四罚”措施，从严整治超限超载行为。强化对“百吨王”通行频繁的重点路段的检查，24小时布控，从严从重查处“百吨王”。强化对“百吨王”车辆所属企业监管，问题突出的要重点约谈、挂牌督办、限期整改，坚决整治“百吨王”屡禁不止的局面。（责任单位：局工程科、公路事业发展中心、综合执法大队按职责分工负责）。</w:t>
      </w:r>
    </w:p>
    <w:p w14:paraId="764B1D22">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10.持续开展城市公交安全整治。</w:t>
      </w:r>
      <w:r>
        <w:rPr>
          <w:rFonts w:hint="eastAsia" w:ascii="华文仿宋" w:hAnsi="华文仿宋" w:eastAsia="华文仿宋" w:cs="华文仿宋"/>
          <w:sz w:val="32"/>
          <w:szCs w:val="32"/>
        </w:rPr>
        <w:t>开展驾驶员心理咨询和安全教育培训，关注驾驶员身体、心理健康，严防司乘人员冲突，避免突发事件发生，确保城市公交运营安全。推进网约车发展和网约车平台企业安全管理及安全生产主体责任。（责任单位：局运输科、综合执法大队按职责分工负责）</w:t>
      </w:r>
    </w:p>
    <w:p w14:paraId="7467B1E5">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11.做好行业消防领域安全整治。</w:t>
      </w:r>
      <w:r>
        <w:rPr>
          <w:rFonts w:hint="eastAsia" w:ascii="华文仿宋" w:hAnsi="华文仿宋" w:eastAsia="华文仿宋" w:cs="华文仿宋"/>
          <w:sz w:val="32"/>
          <w:szCs w:val="32"/>
        </w:rPr>
        <w:t>严格落实《国务院安委会办公室关于加强冬春火灾防控工作的通知》要求，紧紧围绕服务区、客运场站、客货运输企业以及办公场所等人员密集场所和重点领域火灾防控，突出人员密集场所、消防安全重点单位，落实消防责任和有关消防安全制度，切实抓好行业领域火灾防控工作。（责任单位：局安全科、工程科、质监办、运输科按职责分工负责）。</w:t>
      </w:r>
    </w:p>
    <w:p w14:paraId="2FBEC942">
      <w:pPr>
        <w:ind w:firstLine="643" w:firstLineChars="200"/>
        <w:rPr>
          <w:rFonts w:ascii="黑体" w:hAnsi="黑体" w:eastAsia="黑体" w:cs="黑体"/>
          <w:b/>
          <w:bCs/>
          <w:sz w:val="32"/>
          <w:szCs w:val="32"/>
        </w:rPr>
      </w:pPr>
      <w:r>
        <w:rPr>
          <w:rFonts w:hint="eastAsia" w:ascii="黑体" w:hAnsi="黑体" w:eastAsia="黑体" w:cs="黑体"/>
          <w:b/>
          <w:bCs/>
          <w:sz w:val="32"/>
          <w:szCs w:val="32"/>
        </w:rPr>
        <w:t>三、防范重大风险，持续推进风险防控体系建设</w:t>
      </w:r>
    </w:p>
    <w:p w14:paraId="7269A6A6">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12.完善预防预控机制。</w:t>
      </w:r>
      <w:r>
        <w:rPr>
          <w:rFonts w:hint="eastAsia" w:ascii="华文仿宋" w:hAnsi="华文仿宋" w:eastAsia="华文仿宋" w:cs="华文仿宋"/>
          <w:sz w:val="32"/>
          <w:szCs w:val="32"/>
        </w:rPr>
        <w:t>继续深入推进安全生产风险分级管控和隐患排查治理双重预防体系建设，指导行业各领域安全生产风险和事故隐患治理工作。督促交通运输企业编制安全风险辨识手册，落实安全风险动态管控措施和事故隐患排查治理责任，有效防范和坚决遏制重特大事故发生。（责任单位：局安全科牵头，局工程科、质监办、运输科，按职责分工负责）。</w:t>
      </w:r>
    </w:p>
    <w:p w14:paraId="06BE7157">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13.防范化解安全生产重大风险。</w:t>
      </w:r>
      <w:r>
        <w:rPr>
          <w:rFonts w:hint="eastAsia" w:ascii="华文仿宋" w:hAnsi="华文仿宋" w:eastAsia="华文仿宋" w:cs="华文仿宋"/>
          <w:sz w:val="32"/>
          <w:szCs w:val="32"/>
        </w:rPr>
        <w:t>严格落实交通运输部《关于深化防范化解安全生产重大风险工作的意见》，指导各单位对照42项重大风险清单，全面排查本系统的安全生产风险，实施重大风险点“图斑化”管理和动态跟踪监测，确保本辖区和系统内重大风险底数清、状态明、责任实、管得住。推进完善风险防控机制，建立健全风险研判、决策风险评估、风险防控协同和风险防控责任“四项机制”，织密重大风险防范责任网络，一级抓一级、层层抓落实，强化监督和考核，确保防控机制落到位。加快建立重大风险基础信息、责任分工、防控措施、监测监控和应急处置“五个清单”，切实提高动态监测、实时预警能力，推进风险防控工作科学化、系统化、精细化。（责任单位：局安全科牵头，局工程科、质监办、运输科，局属各单位按职责分工负责）。</w:t>
      </w:r>
    </w:p>
    <w:p w14:paraId="099CDDD6">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14.强化重点时段隐患治理。</w:t>
      </w:r>
      <w:r>
        <w:rPr>
          <w:rFonts w:hint="eastAsia" w:ascii="华文仿宋" w:hAnsi="华文仿宋" w:eastAsia="华文仿宋" w:cs="华文仿宋"/>
          <w:sz w:val="32"/>
          <w:szCs w:val="32"/>
        </w:rPr>
        <w:t>加强行业重点时段、重大活动安全生产形势分析研判，提前部署做好全国“两会”和“春运”、汛期、冬季、“十一”、建党100周年等重大活动、重</w:t>
      </w:r>
    </w:p>
    <w:p w14:paraId="4DCB3175">
      <w:pPr>
        <w:rPr>
          <w:rFonts w:ascii="华文仿宋" w:hAnsi="华文仿宋" w:eastAsia="华文仿宋" w:cs="华文仿宋"/>
          <w:sz w:val="32"/>
          <w:szCs w:val="32"/>
        </w:rPr>
      </w:pPr>
      <w:r>
        <w:rPr>
          <w:rFonts w:hint="eastAsia" w:ascii="华文仿宋" w:hAnsi="华文仿宋" w:eastAsia="华文仿宋" w:cs="华文仿宋"/>
          <w:sz w:val="32"/>
          <w:szCs w:val="32"/>
        </w:rPr>
        <w:t>点时段安全生产工作。加强超前谋划，紧盯重点区域、重点领域、重点环节，采取驻点督查、分片包干等方式，加强现场安全监管。深化重大隐患排查治理，确保隐患整改责任、措施、资金、时限、预案“五到位”，推动安全生产事故重大隐患清零，一般隐患“减增量、去存量”。（责任单位：局安全科牵头，局工程科、质监办、运输科，局属各单位按职责分工负责）。</w:t>
      </w:r>
    </w:p>
    <w:p w14:paraId="2F702AB6">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15.做好交通运输安全生产监督检查。</w:t>
      </w:r>
      <w:r>
        <w:rPr>
          <w:rFonts w:hint="eastAsia" w:ascii="华文仿宋" w:hAnsi="华文仿宋" w:eastAsia="华文仿宋" w:cs="华文仿宋"/>
          <w:sz w:val="32"/>
          <w:szCs w:val="32"/>
        </w:rPr>
        <w:t>制定《江源区交通运输局2021年度安全生产监督检查计划》，采取“领导+干部+专家”“四不两直”和包片包保方式，组织开展安全生产监督检查和暗访抽查检查。督促编制交通运输安全生产监督检查手册，进一步规范安全生产监督检查工作。针对重点领域，通过“综合督查”“专项督查”等方式，加大对交通运输领域安全生产重点风险的管控力度。（责任单位：局安全科牵头，局工程科、质监办、运输科，局属各单位按职责分工负责）。</w:t>
      </w:r>
    </w:p>
    <w:p w14:paraId="4DA3B8B5">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16.组织开展典型事故案例分析。</w:t>
      </w:r>
      <w:r>
        <w:rPr>
          <w:rFonts w:hint="eastAsia" w:ascii="华文仿宋" w:hAnsi="华文仿宋" w:eastAsia="华文仿宋" w:cs="华文仿宋"/>
          <w:sz w:val="32"/>
          <w:szCs w:val="32"/>
        </w:rPr>
        <w:t>深刻剖析典型事故暴露出的管理和技术原因，深刻吸取事故经验和教训，以事故教训推动交通运输安全生产工作，推进研究重大险情调查和责任追究；制作典型案例警示片，加强事故警示教育。开展典型事故整改落实情况“回头看”，严格事故暴露问题的整改落实，推进提升行业安全管理水平。（责任单位：局安全科牵头，局工程科、质监科、运输科，局属各单位按职责分工负责）</w:t>
      </w:r>
      <w:r>
        <w:rPr>
          <w:rFonts w:hint="eastAsia" w:ascii="华文仿宋" w:hAnsi="华文仿宋" w:eastAsia="华文仿宋" w:cs="华文仿宋"/>
          <w:b/>
          <w:bCs/>
          <w:sz w:val="32"/>
          <w:szCs w:val="32"/>
        </w:rPr>
        <w:t>。</w:t>
      </w:r>
    </w:p>
    <w:p w14:paraId="1F6BCBCB">
      <w:pPr>
        <w:ind w:firstLine="640" w:firstLineChars="200"/>
        <w:rPr>
          <w:rFonts w:ascii="黑体" w:hAnsi="黑体" w:eastAsia="黑体" w:cs="黑体"/>
          <w:sz w:val="32"/>
          <w:szCs w:val="32"/>
        </w:rPr>
      </w:pPr>
      <w:r>
        <w:rPr>
          <w:rFonts w:hint="eastAsia" w:ascii="黑体" w:hAnsi="黑体" w:eastAsia="黑体" w:cs="黑体"/>
          <w:sz w:val="32"/>
          <w:szCs w:val="32"/>
        </w:rPr>
        <w:t>四、提升安全法治能力，加快构建依法治理体系建设</w:t>
      </w:r>
    </w:p>
    <w:p w14:paraId="412666D2">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17.健全安全生产联合执法机制。</w:t>
      </w:r>
      <w:r>
        <w:rPr>
          <w:rFonts w:hint="eastAsia" w:ascii="华文仿宋" w:hAnsi="华文仿宋" w:eastAsia="华文仿宋" w:cs="华文仿宋"/>
          <w:sz w:val="32"/>
          <w:szCs w:val="32"/>
        </w:rPr>
        <w:t>健全完善交通执法与公安交警等联合执法和协作机制，重点打击道路运输、公路运行等领域违法违规行为，推进执法监管联勤联动、监管信息互通共享、违法行为联合惩戒，形成各负其责、齐抓共管、综合治理的交通运输安全管理格局。（责任单位：局运输科、工程科、质监科、公路事业发展中心、综合执法大队按职责分工负责）。</w:t>
      </w:r>
    </w:p>
    <w:p w14:paraId="77F277E3">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18.完善法规制度体系。</w:t>
      </w:r>
      <w:r>
        <w:rPr>
          <w:rFonts w:hint="eastAsia" w:ascii="华文仿宋" w:hAnsi="华文仿宋" w:eastAsia="华文仿宋" w:cs="华文仿宋"/>
          <w:sz w:val="32"/>
          <w:szCs w:val="32"/>
        </w:rPr>
        <w:t>进一步完善安全生产相关规章制度。强化安全生产约谈、安全生产责任追究、重大隐患挂牌督办制度的落实和督办。（责任单位：局安全科牵头，局法规科、工程科、质监科、运输科，局属各单位按职责分工负责）。</w:t>
      </w:r>
    </w:p>
    <w:p w14:paraId="34209667">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19.加强安全生产信用体系建设。</w:t>
      </w:r>
      <w:r>
        <w:rPr>
          <w:rFonts w:hint="eastAsia" w:ascii="华文仿宋" w:hAnsi="华文仿宋" w:eastAsia="华文仿宋" w:cs="华文仿宋"/>
          <w:sz w:val="32"/>
          <w:szCs w:val="32"/>
        </w:rPr>
        <w:t>推进安全生产信用体系建设，实施交通运输安全生产信用监管，加强安全生产信用信息的归集、共享和应用，建立健全交通运输领域安全生产守信激励和失信惩戒机制。强化与公安等部门开展道路运输安全协同监管，对失信企业采取公开曝光、联合惩戒等综合治理举措，不断净化道路运输市场。（责任单位：局安全科牵头，局工程科、质监科、运输科，局属各单位按职责分工负责）。</w:t>
      </w:r>
    </w:p>
    <w:p w14:paraId="5A4C8C04">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20.开展第三方技术服务。</w:t>
      </w:r>
      <w:r>
        <w:rPr>
          <w:rFonts w:hint="eastAsia" w:ascii="华文仿宋" w:hAnsi="华文仿宋" w:eastAsia="华文仿宋" w:cs="华文仿宋"/>
          <w:sz w:val="32"/>
          <w:szCs w:val="32"/>
        </w:rPr>
        <w:t>推进企业安全生产标准化建设，支持和引导第三方机构依法开展安全生产评级等技术服务。</w:t>
      </w:r>
    </w:p>
    <w:p w14:paraId="5B0D657B">
      <w:pPr>
        <w:rPr>
          <w:rFonts w:ascii="华文仿宋" w:hAnsi="华文仿宋" w:eastAsia="华文仿宋" w:cs="华文仿宋"/>
          <w:sz w:val="32"/>
          <w:szCs w:val="32"/>
        </w:rPr>
      </w:pPr>
      <w:r>
        <w:rPr>
          <w:rFonts w:hint="eastAsia" w:ascii="华文仿宋" w:hAnsi="华文仿宋" w:eastAsia="华文仿宋" w:cs="华文仿宋"/>
          <w:sz w:val="32"/>
          <w:szCs w:val="32"/>
        </w:rPr>
        <w:t>完善和落实企业安全生产举报奖励制度，推动保险机构、行业协会、科研院所等社会力量开展第三方评估，建立社会和</w:t>
      </w:r>
    </w:p>
    <w:p w14:paraId="764BF461">
      <w:pPr>
        <w:rPr>
          <w:rFonts w:ascii="华文仿宋" w:hAnsi="华文仿宋" w:eastAsia="华文仿宋" w:cs="华文仿宋"/>
          <w:sz w:val="32"/>
          <w:szCs w:val="32"/>
        </w:rPr>
      </w:pPr>
    </w:p>
    <w:p w14:paraId="008B7701">
      <w:pPr>
        <w:rPr>
          <w:rFonts w:ascii="华文仿宋" w:hAnsi="华文仿宋" w:eastAsia="华文仿宋" w:cs="华文仿宋"/>
          <w:sz w:val="32"/>
          <w:szCs w:val="32"/>
        </w:rPr>
      </w:pPr>
      <w:r>
        <w:rPr>
          <w:rFonts w:hint="eastAsia" w:ascii="华文仿宋" w:hAnsi="华文仿宋" w:eastAsia="华文仿宋" w:cs="华文仿宋"/>
          <w:sz w:val="32"/>
          <w:szCs w:val="32"/>
        </w:rPr>
        <w:t>企业内部对安全生产监督机制。（责任单位：局安全科牵头，局工程科、工程科、运输科，局属各单位按职责分工负责）。</w:t>
      </w:r>
    </w:p>
    <w:p w14:paraId="4DFFFEDF">
      <w:pPr>
        <w:ind w:firstLine="643" w:firstLineChars="200"/>
        <w:rPr>
          <w:rFonts w:ascii="黑体" w:hAnsi="黑体" w:eastAsia="黑体" w:cs="黑体"/>
          <w:b/>
          <w:bCs/>
          <w:sz w:val="32"/>
          <w:szCs w:val="32"/>
        </w:rPr>
      </w:pPr>
      <w:r>
        <w:rPr>
          <w:rFonts w:hint="eastAsia" w:ascii="黑体" w:hAnsi="黑体" w:eastAsia="黑体" w:cs="黑体"/>
          <w:b/>
          <w:bCs/>
          <w:sz w:val="32"/>
          <w:szCs w:val="32"/>
        </w:rPr>
        <w:t>五、强化基础保障，加快支撑保障体系建设</w:t>
      </w:r>
    </w:p>
    <w:p w14:paraId="2D803104">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21.持续提升基础设施防护能力。</w:t>
      </w:r>
      <w:r>
        <w:rPr>
          <w:rFonts w:hint="eastAsia" w:ascii="华文仿宋" w:hAnsi="华文仿宋" w:eastAsia="华文仿宋" w:cs="华文仿宋"/>
          <w:sz w:val="32"/>
          <w:szCs w:val="32"/>
        </w:rPr>
        <w:t>加强交通运输安全基础设施建设，提升交通基础设施安全水平。完善交通基础设施安全技术标准规范，加大安全防护投入，持续推进实施公路安全生命防护、危桥改造、桥隧隐患治理、地质灾害隐患治理工程。（责任单位：局工程科、质监科、运输科，局属各单位按职责分工负责）。</w:t>
      </w:r>
    </w:p>
    <w:p w14:paraId="40648C4A">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22.加快推进安全监管信息化系统建设。</w:t>
      </w:r>
      <w:r>
        <w:rPr>
          <w:rFonts w:hint="eastAsia" w:ascii="华文仿宋" w:hAnsi="华文仿宋" w:eastAsia="华文仿宋" w:cs="华文仿宋"/>
          <w:sz w:val="32"/>
          <w:szCs w:val="32"/>
        </w:rPr>
        <w:t>以“互联网+”交通运输监管与服务系统为核心，推进安全监管信息化系统建设，不断提升交通运输本质安全水平。（责任单位：局安全科牵头，局工程科、质监科、运输科，局属各单位按职责分工负责）。</w:t>
      </w:r>
    </w:p>
    <w:p w14:paraId="1BD449A6">
      <w:pPr>
        <w:ind w:firstLine="643" w:firstLineChars="200"/>
        <w:rPr>
          <w:rFonts w:ascii="黑体" w:hAnsi="黑体" w:eastAsia="黑体" w:cs="黑体"/>
          <w:b/>
          <w:bCs/>
          <w:sz w:val="32"/>
          <w:szCs w:val="32"/>
        </w:rPr>
      </w:pPr>
      <w:r>
        <w:rPr>
          <w:rFonts w:hint="eastAsia" w:ascii="黑体" w:hAnsi="黑体" w:eastAsia="黑体" w:cs="黑体"/>
          <w:b/>
          <w:bCs/>
          <w:sz w:val="32"/>
          <w:szCs w:val="32"/>
        </w:rPr>
        <w:t>六、加强能力素质提升，持续推进安全文化体系建设</w:t>
      </w:r>
    </w:p>
    <w:p w14:paraId="3F2EF67F">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23.推进安全文化建设。</w:t>
      </w:r>
      <w:r>
        <w:rPr>
          <w:rFonts w:hint="eastAsia" w:ascii="华文仿宋" w:hAnsi="华文仿宋" w:eastAsia="华文仿宋" w:cs="华文仿宋"/>
          <w:sz w:val="32"/>
          <w:szCs w:val="32"/>
        </w:rPr>
        <w:t>构建交通运输安全生产培训教育体系。开展“安全生产月”“五进”等宣传教育活动，组织开展基于典型案例的安全风险防控研究，在行业中广泛开展安全警示教育，提升公众的交通安全意识。强化交通运输监督、执法人才队伍建设，将安全生产监督管理纳入领导干部培训内容。加强从业人员队伍建设，督促企业严格落实安全教育培训制度。（责任单位：局安全科牵头，局工程科、质监科、运输科，局属各单位按职责分工负责）。</w:t>
      </w:r>
    </w:p>
    <w:p w14:paraId="46E9CF5C">
      <w:pPr>
        <w:ind w:firstLine="643" w:firstLineChars="200"/>
        <w:rPr>
          <w:rFonts w:ascii="华文仿宋" w:hAnsi="华文仿宋" w:eastAsia="华文仿宋" w:cs="华文仿宋"/>
          <w:sz w:val="32"/>
          <w:szCs w:val="32"/>
        </w:rPr>
      </w:pPr>
      <w:r>
        <w:rPr>
          <w:rFonts w:hint="eastAsia" w:ascii="华文楷体" w:hAnsi="华文楷体" w:eastAsia="华文楷体" w:cs="华文楷体"/>
          <w:b/>
          <w:bCs/>
          <w:sz w:val="32"/>
          <w:szCs w:val="32"/>
        </w:rPr>
        <w:t>24.实施安全知识和管理能力考核。</w:t>
      </w:r>
      <w:r>
        <w:rPr>
          <w:rFonts w:hint="eastAsia" w:ascii="华文仿宋" w:hAnsi="华文仿宋" w:eastAsia="华文仿宋" w:cs="华文仿宋"/>
          <w:sz w:val="32"/>
          <w:szCs w:val="32"/>
        </w:rPr>
        <w:t>推进落实道路运输、公路水运工程施工企业主要负责人、安全管理人员安全知识和管理能力考核，强化交通运输企业法人、安全管理人员和从业人员素质提升。（责任单位：局安全科牵头，局工程科、质检科、运输科，局属各单位按职责分工负责）。</w:t>
      </w:r>
    </w:p>
    <w:p w14:paraId="386022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D5F"/>
    <w:rsid w:val="0027635C"/>
    <w:rsid w:val="00894D5F"/>
    <w:rsid w:val="00FA1577"/>
    <w:rsid w:val="54E03E3A"/>
    <w:rsid w:val="63255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QINGHUADIANNAO</Company>
  <Pages>11</Pages>
  <Words>5380</Words>
  <Characters>5436</Characters>
  <Lines>38</Lines>
  <Paragraphs>10</Paragraphs>
  <TotalTime>2</TotalTime>
  <ScaleCrop>false</ScaleCrop>
  <LinksUpToDate>false</LinksUpToDate>
  <CharactersWithSpaces>5436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2021-04-21T06:42:00Z</dcterms:created>
  <dc:creator>CONGGANG</dc:creator>
  <cp:lastModifiedBy>Aurora</cp:lastModifiedBy>
  <dcterms:modified xsi:type="dcterms:W3CDTF">2024-12-25T07:28:39Z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eyJoZGlkIjoiMGRjNTJhZGM4NTc5Y2VhNmE0MGNmMzk3ZjMzZWZhZDMiLCJ1c2VySWQiOiIxMzE0NDQ4NjAyIn0=</vt:lpwstr>
  </property>
  <property fmtid="{D5CDD505-2E9C-101B-9397-08002B2CF9AE}" pid="3" name="KSOProductBuildVer">
    <vt:lpwstr>2052-12.1.0.19302</vt:lpwstr>
  </property>
  <property fmtid="{D5CDD505-2E9C-101B-9397-08002B2CF9AE}" pid="4" name="ICV">
    <vt:lpwstr>0C0EEED39DB44A9DA705A131CBB6AE32_13</vt:lpwstr>
  </property>
</Properties>
</file>