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2" w:tblpY="372"/>
        <w:tblOverlap w:val="never"/>
        <w:tblW w:w="8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66"/>
        <w:gridCol w:w="1035"/>
        <w:gridCol w:w="1080"/>
        <w:gridCol w:w="1035"/>
        <w:gridCol w:w="1095"/>
        <w:gridCol w:w="1095"/>
        <w:gridCol w:w="1065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8574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8574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  <w:t>工程招标审批部门核准意见表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2" w:hRule="atLeast"/>
        </w:trPr>
        <w:tc>
          <w:tcPr>
            <w:tcW w:w="8574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项目名称: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白山市江源区全民健身中心地下停车场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2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招标范围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招标</w:t>
            </w:r>
            <w:bookmarkStart w:id="0" w:name="_GoBack"/>
            <w:bookmarkEnd w:id="0"/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组织形式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招标方式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不采用</w:t>
            </w:r>
            <w:r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招标方式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2" w:hRule="atLeast"/>
        </w:trPr>
        <w:tc>
          <w:tcPr>
            <w:tcW w:w="106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全部招标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部分招标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自行招标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委托招标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公开招标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邀请招标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distribute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建安工程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distribute"/>
              <w:textAlignment w:val="center"/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设计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distribute"/>
              <w:textAlignment w:val="center"/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监理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</w:trPr>
        <w:tc>
          <w:tcPr>
            <w:tcW w:w="8574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审批部门核准意见：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2" w:hRule="atLeast"/>
        </w:trPr>
        <w:tc>
          <w:tcPr>
            <w:tcW w:w="857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ind w:firstLine="3120" w:firstLineChars="600"/>
              <w:rPr>
                <w:rFonts w:hint="eastAsia" w:ascii="宋体" w:hAnsi="宋体"/>
                <w:b/>
                <w:color w:val="auto"/>
                <w:sz w:val="52"/>
                <w:szCs w:val="52"/>
              </w:rPr>
            </w:pPr>
            <w:r>
              <w:rPr>
                <w:rFonts w:hint="eastAsia" w:ascii="宋体" w:hAnsi="宋体"/>
                <w:color w:val="auto"/>
                <w:sz w:val="52"/>
                <w:szCs w:val="52"/>
              </w:rPr>
              <w:t>核  准</w:t>
            </w:r>
          </w:p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     </w:t>
            </w:r>
          </w:p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                       </w:t>
            </w:r>
          </w:p>
          <w:p>
            <w:pPr>
              <w:ind w:firstLine="4320" w:firstLineChars="1350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eastAsia="zh-CN"/>
              </w:rPr>
              <w:t>江源区发改局</w:t>
            </w:r>
          </w:p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日</w:t>
            </w:r>
          </w:p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574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宋体"/>
                <w:b w:val="0"/>
                <w:i w:val="0"/>
                <w:snapToGrid/>
                <w:color w:val="000000"/>
                <w:sz w:val="24"/>
                <w:u w:val="none"/>
              </w:rPr>
              <w:t>注：审批部门在空格注明“核准”或者“不予核准”。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379F1"/>
    <w:rsid w:val="12B3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2021-04-26T06:30:00Z</dcterms:created>
  <dc:creator>Administrator</dc:creator>
  <cp:lastModifiedBy>Administrator</cp:lastModifiedBy>
  <dcterms:modified xsi:type="dcterms:W3CDTF">2021-04-26T06:30:53Z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722CBD71EA65448CB33CF732C8BBD36A</vt:lpwstr>
  </property>
</Properties>
</file>