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eastAsia="黑体" w:cs="Times New Roman"/>
          <w:sz w:val="32"/>
        </w:rPr>
      </w:pPr>
      <w:r>
        <w:rPr>
          <w:rFonts w:hint="default" w:ascii="Times New Roman" w:hAnsi="Times New Roman" w:eastAsia="黑体" w:cs="Times New Roman"/>
          <w:sz w:val="32"/>
        </w:rPr>
        <w:t>附件5</w:t>
      </w:r>
    </w:p>
    <w:p>
      <w:pPr>
        <w:jc w:val="center"/>
        <w:rPr>
          <w:rFonts w:ascii="方正小标宋简体" w:eastAsia="方正小标宋简体"/>
          <w:sz w:val="44"/>
        </w:rPr>
      </w:pPr>
      <w:r>
        <w:rPr>
          <w:rFonts w:hint="eastAsia" w:ascii="方正小标宋简体" w:eastAsia="方正小标宋简体"/>
          <w:sz w:val="44"/>
        </w:rPr>
        <w:t>社区依法协助政府工作事项指导目录（第一批）</w:t>
      </w:r>
    </w:p>
    <w:tbl>
      <w:tblPr>
        <w:tblStyle w:val="6"/>
        <w:tblW w:w="14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
        <w:gridCol w:w="733"/>
        <w:gridCol w:w="113"/>
        <w:gridCol w:w="1689"/>
        <w:gridCol w:w="105"/>
        <w:gridCol w:w="7027"/>
        <w:gridCol w:w="113"/>
        <w:gridCol w:w="4099"/>
        <w:gridCol w:w="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jc w:val="center"/>
        </w:trPr>
        <w:tc>
          <w:tcPr>
            <w:tcW w:w="846" w:type="dxa"/>
            <w:gridSpan w:val="2"/>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94" w:type="dxa"/>
            <w:gridSpan w:val="2"/>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类别</w:t>
            </w:r>
          </w:p>
        </w:tc>
        <w:tc>
          <w:tcPr>
            <w:tcW w:w="7140" w:type="dxa"/>
            <w:gridSpan w:val="2"/>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事项内容</w:t>
            </w:r>
          </w:p>
        </w:tc>
        <w:tc>
          <w:tcPr>
            <w:tcW w:w="4212" w:type="dxa"/>
            <w:gridSpan w:val="2"/>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Height w:val="1759" w:hRule="atLeast"/>
          <w:jc w:val="center"/>
        </w:trPr>
        <w:tc>
          <w:tcPr>
            <w:tcW w:w="846" w:type="dxa"/>
            <w:gridSpan w:val="2"/>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94" w:type="dxa"/>
            <w:gridSpan w:val="2"/>
            <w:vMerge w:val="restart"/>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（一）社会保障</w:t>
            </w:r>
          </w:p>
        </w:tc>
        <w:tc>
          <w:tcPr>
            <w:tcW w:w="7140"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协助做好社会保障工作</w:t>
            </w:r>
            <w:r>
              <w:rPr>
                <w:rFonts w:hint="eastAsia" w:asciiTheme="minorEastAsia" w:hAnsiTheme="minorEastAsia" w:eastAsiaTheme="minorEastAsia" w:cstheme="minorEastAsia"/>
                <w:sz w:val="21"/>
                <w:szCs w:val="21"/>
              </w:rPr>
              <w:t>：协助做好人力资源和社会保障基本情况调查；协助做好就业困难认定、公示、入户调查等相关工作；协助社会保险经办机构进行退休人员领取养老金资格认证事项；协助做好入户调查、信息采集、参保登记和缴费动员工作；协助社会保险经办机构对参保人员待遇领取资格进行公示，并与职工基本养老保险待遇等领取记录进行对比；负责城乡居民养老保险参保登记、缴费档次选定与变更、待遇领取、保险关系注销、保险关系转移接续等业务环节所需材料的收集与上报，负责向参保人员发放有关材料，提醒参保人员按时缴费，通知参保人员办理补缴和待遇领取手续，并协助做好政策宣传与解释、待遇领取资格核对、摸底调查、居民基本信息采集、情况公示等工作。</w:t>
            </w:r>
          </w:p>
        </w:tc>
        <w:tc>
          <w:tcPr>
            <w:tcW w:w="4212"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《国务院关于建立统一的城乡居民基本养老保险制度的意见》（国发〔201</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〕8号）；《中共中央办公厅 国务院办公厅关于转发劳动和社会保障部等部门&lt;关于积极推进企业退休人员社会化管理服务工作的意见&gt;的通知》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Height w:val="1557" w:hRule="atLeast"/>
          <w:jc w:val="center"/>
        </w:trPr>
        <w:tc>
          <w:tcPr>
            <w:tcW w:w="846" w:type="dxa"/>
            <w:gridSpan w:val="2"/>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794" w:type="dxa"/>
            <w:gridSpan w:val="2"/>
            <w:vMerge w:val="continue"/>
          </w:tcPr>
          <w:p>
            <w:pPr>
              <w:jc w:val="left"/>
              <w:rPr>
                <w:rFonts w:hint="eastAsia" w:asciiTheme="minorEastAsia" w:hAnsiTheme="minorEastAsia" w:eastAsiaTheme="minorEastAsia" w:cstheme="minorEastAsia"/>
                <w:sz w:val="21"/>
                <w:szCs w:val="21"/>
              </w:rPr>
            </w:pPr>
          </w:p>
        </w:tc>
        <w:tc>
          <w:tcPr>
            <w:tcW w:w="7140"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协助做好优抚救济工作</w:t>
            </w:r>
            <w:r>
              <w:rPr>
                <w:rFonts w:hint="eastAsia" w:asciiTheme="minorEastAsia" w:hAnsiTheme="minorEastAsia" w:eastAsiaTheme="minorEastAsia" w:cstheme="minorEastAsia"/>
                <w:sz w:val="21"/>
                <w:szCs w:val="21"/>
              </w:rPr>
              <w:t>：在社区建立退役军人服务站，服务退役军人，做好关系转接、联络接待、困难帮扶、信息采集、情况反映、立功喜报、悬挂光荣牌和“八一”、春节等节日以及重大变故走访慰问等具体事务。</w:t>
            </w:r>
          </w:p>
        </w:tc>
        <w:tc>
          <w:tcPr>
            <w:tcW w:w="4212"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Height w:val="1262" w:hRule="atLeast"/>
          <w:jc w:val="center"/>
        </w:trPr>
        <w:tc>
          <w:tcPr>
            <w:tcW w:w="846" w:type="dxa"/>
            <w:gridSpan w:val="2"/>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794" w:type="dxa"/>
            <w:gridSpan w:val="2"/>
            <w:vMerge w:val="continue"/>
          </w:tcPr>
          <w:p>
            <w:pPr>
              <w:jc w:val="left"/>
              <w:rPr>
                <w:rFonts w:hint="eastAsia" w:asciiTheme="minorEastAsia" w:hAnsiTheme="minorEastAsia" w:eastAsiaTheme="minorEastAsia" w:cstheme="minorEastAsia"/>
                <w:sz w:val="21"/>
                <w:szCs w:val="21"/>
              </w:rPr>
            </w:pPr>
          </w:p>
        </w:tc>
        <w:tc>
          <w:tcPr>
            <w:tcW w:w="7140"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协助做好收养子女工作</w:t>
            </w:r>
            <w:r>
              <w:rPr>
                <w:rFonts w:hint="eastAsia" w:asciiTheme="minorEastAsia" w:hAnsiTheme="minorEastAsia" w:eastAsiaTheme="minorEastAsia" w:cstheme="minorEastAsia"/>
                <w:sz w:val="21"/>
                <w:szCs w:val="21"/>
              </w:rPr>
              <w:t>：夫妻共同收养子女，一方因故不能亲自前往收养登记机关的，协助办理收养登记委托材料；协助出具收养人婚姻状况和抚养教育被收养人的能力等情况的证明。</w:t>
            </w:r>
          </w:p>
        </w:tc>
        <w:tc>
          <w:tcPr>
            <w:tcW w:w="4212"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《中国公民收养子女登记办法》第4条、第5条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500" w:hRule="atLeast"/>
          <w:jc w:val="center"/>
        </w:trPr>
        <w:tc>
          <w:tcPr>
            <w:tcW w:w="846"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802"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类别</w:t>
            </w:r>
          </w:p>
        </w:tc>
        <w:tc>
          <w:tcPr>
            <w:tcW w:w="7132"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事项内容</w:t>
            </w:r>
          </w:p>
        </w:tc>
        <w:tc>
          <w:tcPr>
            <w:tcW w:w="4212"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1759" w:hRule="atLeast"/>
          <w:jc w:val="center"/>
        </w:trPr>
        <w:tc>
          <w:tcPr>
            <w:tcW w:w="846" w:type="dxa"/>
            <w:gridSpan w:val="2"/>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802" w:type="dxa"/>
            <w:gridSpan w:val="2"/>
            <w:vMerge w:val="restart"/>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（一）社会保障</w:t>
            </w:r>
          </w:p>
        </w:tc>
        <w:tc>
          <w:tcPr>
            <w:tcW w:w="7132"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协助做好社会救助工作</w:t>
            </w:r>
            <w:r>
              <w:rPr>
                <w:rFonts w:hint="eastAsia" w:asciiTheme="minorEastAsia" w:hAnsiTheme="minorEastAsia" w:eastAsiaTheme="minorEastAsia" w:cstheme="minorEastAsia"/>
                <w:sz w:val="21"/>
                <w:szCs w:val="21"/>
              </w:rPr>
              <w:t>：协助对申请人的家庭收入状况、财产状况和实际生活情况进行调查核实；对家庭申请有困难的，代为提出最低生活保障待遇、特困人员供养、低收入家庭申请；发现符合社会救助条件的人员，应当告知其有关救助政策，发现不再符合社会救助条件的人员及时上报；协助做好社会救助申请审核确认工作，社会力量参与社会救助有关工作，社会救助政策宣传工作。</w:t>
            </w:r>
          </w:p>
        </w:tc>
        <w:tc>
          <w:tcPr>
            <w:tcW w:w="4212"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《社会救助暂行办法》第4条、第11条、第16条、第18条；《中共中央办公厅 国务院办公厅关于改革完善社会救助制度的意见》（中办发〔20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〕18号)；《民政部关于指导村（居）民委员会协助做好社会救助工作的意见》（民发〔201</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〕104号)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1557" w:hRule="atLeast"/>
          <w:jc w:val="center"/>
        </w:trPr>
        <w:tc>
          <w:tcPr>
            <w:tcW w:w="846" w:type="dxa"/>
            <w:gridSpan w:val="2"/>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802" w:type="dxa"/>
            <w:gridSpan w:val="2"/>
            <w:vMerge w:val="continue"/>
          </w:tcPr>
          <w:p>
            <w:pPr>
              <w:jc w:val="left"/>
              <w:rPr>
                <w:rFonts w:hint="eastAsia" w:asciiTheme="minorEastAsia" w:hAnsiTheme="minorEastAsia" w:eastAsiaTheme="minorEastAsia" w:cstheme="minorEastAsia"/>
                <w:sz w:val="21"/>
                <w:szCs w:val="21"/>
              </w:rPr>
            </w:pPr>
          </w:p>
        </w:tc>
        <w:tc>
          <w:tcPr>
            <w:tcW w:w="7132"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协助做好养老服务工作：</w:t>
            </w:r>
            <w:r>
              <w:rPr>
                <w:rFonts w:hint="eastAsia" w:asciiTheme="minorEastAsia" w:hAnsiTheme="minorEastAsia" w:eastAsiaTheme="minorEastAsia" w:cstheme="minorEastAsia"/>
                <w:sz w:val="21"/>
                <w:szCs w:val="21"/>
              </w:rPr>
              <w:t>协助建设管理社区养老服务设施；鼓励和组织社区老年人开展养老互助；协助组织实施老年人助餐、居家养老服务补贴。</w:t>
            </w:r>
          </w:p>
        </w:tc>
        <w:tc>
          <w:tcPr>
            <w:tcW w:w="4212"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《中华人民共和国老年人权益保障法》第7条、第38条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087" w:hRule="atLeast"/>
          <w:jc w:val="center"/>
        </w:trPr>
        <w:tc>
          <w:tcPr>
            <w:tcW w:w="846" w:type="dxa"/>
            <w:gridSpan w:val="2"/>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802" w:type="dxa"/>
            <w:gridSpan w:val="2"/>
            <w:vMerge w:val="continue"/>
          </w:tcPr>
          <w:p>
            <w:pPr>
              <w:jc w:val="left"/>
              <w:rPr>
                <w:rFonts w:hint="eastAsia" w:asciiTheme="minorEastAsia" w:hAnsiTheme="minorEastAsia" w:eastAsiaTheme="minorEastAsia" w:cstheme="minorEastAsia"/>
                <w:sz w:val="21"/>
                <w:szCs w:val="21"/>
              </w:rPr>
            </w:pPr>
          </w:p>
        </w:tc>
        <w:tc>
          <w:tcPr>
            <w:tcW w:w="7132"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协助做好残疾人保障相关工作：</w:t>
            </w:r>
            <w:r>
              <w:rPr>
                <w:rFonts w:hint="eastAsia" w:asciiTheme="minorEastAsia" w:hAnsiTheme="minorEastAsia" w:eastAsiaTheme="minorEastAsia" w:cstheme="minorEastAsia"/>
                <w:sz w:val="21"/>
                <w:szCs w:val="21"/>
              </w:rPr>
              <w:t>开展社区康复工作；鼓励、帮助残疾人参加社会保险；应当做好所属范围内的残疾人工作：协助开展残疾人家庭收入状况调查及残疾人基本服务状况和需求信息数据动态更新工作；鼓励和支持残疾人及其家庭成员参加社区康复活动，融入社区生活；协助做好残疾评定结论公示；协助做好残疾人托养服务申请及公示工作。</w:t>
            </w:r>
          </w:p>
        </w:tc>
        <w:tc>
          <w:tcPr>
            <w:tcW w:w="4212"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《中华人民共和国残疾人保障法》第7条、第17条、第47条；《残疾预防和残疾人康复条例》第6条、第20条；《关于做好全国残疾人基本服务状况和需求信息数据动态更新工作的意见》（残联发〔201</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562" w:hRule="atLeast"/>
          <w:jc w:val="center"/>
        </w:trPr>
        <w:tc>
          <w:tcPr>
            <w:tcW w:w="846" w:type="dxa"/>
            <w:gridSpan w:val="2"/>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802"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（二）精神文明建设</w:t>
            </w:r>
          </w:p>
        </w:tc>
        <w:tc>
          <w:tcPr>
            <w:tcW w:w="7132" w:type="dxa"/>
            <w:gridSpan w:val="2"/>
            <w:vAlign w:val="center"/>
          </w:tcPr>
          <w:p>
            <w:pPr>
              <w:tabs>
                <w:tab w:val="left" w:pos="2252"/>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开展多种形式的社会主义精神文明建设活动，培育和弘扬社会主义核心价值观。</w:t>
            </w:r>
          </w:p>
        </w:tc>
        <w:tc>
          <w:tcPr>
            <w:tcW w:w="4212"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《中华人民共和国城市居民委员会组织法》第3条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《省委</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省政府关于加强和完善城乡社区治理的实施意见》（吉发〔2017〕36号)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846" w:type="dxa"/>
            <w:gridSpan w:val="2"/>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802" w:type="dxa"/>
            <w:gridSpan w:val="2"/>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类别</w:t>
            </w:r>
          </w:p>
        </w:tc>
        <w:tc>
          <w:tcPr>
            <w:tcW w:w="7132" w:type="dxa"/>
            <w:gridSpan w:val="2"/>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事项内容</w:t>
            </w:r>
          </w:p>
        </w:tc>
        <w:tc>
          <w:tcPr>
            <w:tcW w:w="4212" w:type="dxa"/>
            <w:gridSpan w:val="2"/>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1194" w:hRule="atLeast"/>
          <w:jc w:val="center"/>
        </w:trPr>
        <w:tc>
          <w:tcPr>
            <w:tcW w:w="846" w:type="dxa"/>
            <w:gridSpan w:val="2"/>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802" w:type="dxa"/>
            <w:gridSpan w:val="2"/>
            <w:vMerge w:val="restart"/>
          </w:tcPr>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（三）文明体育</w:t>
            </w:r>
          </w:p>
          <w:p>
            <w:pPr>
              <w:jc w:val="left"/>
              <w:rPr>
                <w:rFonts w:hint="eastAsia" w:asciiTheme="minorEastAsia" w:hAnsiTheme="minorEastAsia" w:eastAsiaTheme="minorEastAsia" w:cstheme="minorEastAsia"/>
                <w:sz w:val="21"/>
                <w:szCs w:val="21"/>
              </w:rPr>
            </w:pPr>
          </w:p>
        </w:tc>
        <w:tc>
          <w:tcPr>
            <w:tcW w:w="7132" w:type="dxa"/>
            <w:gridSpan w:val="2"/>
            <w:vAlign w:val="center"/>
          </w:tcPr>
          <w:p>
            <w:pPr>
              <w:tabs>
                <w:tab w:val="left" w:pos="2252"/>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配合政府对历史文化保护对象做好保护工作。</w:t>
            </w:r>
          </w:p>
        </w:tc>
        <w:tc>
          <w:tcPr>
            <w:tcW w:w="4212"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《中华人民共和国文物保护法实施条例》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818" w:hRule="atLeast"/>
          <w:jc w:val="center"/>
        </w:trPr>
        <w:tc>
          <w:tcPr>
            <w:tcW w:w="846" w:type="dxa"/>
            <w:gridSpan w:val="2"/>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802" w:type="dxa"/>
            <w:gridSpan w:val="2"/>
            <w:vMerge w:val="continue"/>
          </w:tcPr>
          <w:p>
            <w:pPr>
              <w:jc w:val="left"/>
              <w:rPr>
                <w:rFonts w:hint="eastAsia" w:asciiTheme="minorEastAsia" w:hAnsiTheme="minorEastAsia" w:eastAsiaTheme="minorEastAsia" w:cstheme="minorEastAsia"/>
                <w:sz w:val="21"/>
                <w:szCs w:val="21"/>
              </w:rPr>
            </w:pPr>
          </w:p>
        </w:tc>
        <w:tc>
          <w:tcPr>
            <w:tcW w:w="7132" w:type="dxa"/>
            <w:gridSpan w:val="2"/>
            <w:vAlign w:val="center"/>
          </w:tcPr>
          <w:p>
            <w:pPr>
              <w:tabs>
                <w:tab w:val="left" w:pos="2252"/>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文物保护单位没有使用单位的，文物保护单位所在地的居民委员会可以设立群众性文物保护组织；加强社区文化活动站建设，为居民提供群众性文化体育活动。</w:t>
            </w:r>
          </w:p>
        </w:tc>
        <w:tc>
          <w:tcPr>
            <w:tcW w:w="4212"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《中华人民共和国文物保护法实施条例》第12条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《中华人民共和国公共文化服务保障法》第30条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878" w:hRule="atLeast"/>
          <w:jc w:val="center"/>
        </w:trPr>
        <w:tc>
          <w:tcPr>
            <w:tcW w:w="846" w:type="dxa"/>
            <w:gridSpan w:val="2"/>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802" w:type="dxa"/>
            <w:gridSpan w:val="2"/>
            <w:vMerge w:val="continue"/>
          </w:tcPr>
          <w:p>
            <w:pPr>
              <w:jc w:val="left"/>
              <w:rPr>
                <w:rFonts w:hint="eastAsia" w:asciiTheme="minorEastAsia" w:hAnsiTheme="minorEastAsia" w:eastAsiaTheme="minorEastAsia" w:cstheme="minorEastAsia"/>
                <w:sz w:val="21"/>
                <w:szCs w:val="21"/>
              </w:rPr>
            </w:pPr>
          </w:p>
        </w:tc>
        <w:tc>
          <w:tcPr>
            <w:tcW w:w="7132" w:type="dxa"/>
            <w:gridSpan w:val="2"/>
            <w:vAlign w:val="center"/>
          </w:tcPr>
          <w:p>
            <w:pPr>
              <w:tabs>
                <w:tab w:val="left" w:pos="2252"/>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协助做好全民健身相关工作，组织居民开展体育活动。</w:t>
            </w:r>
          </w:p>
        </w:tc>
        <w:tc>
          <w:tcPr>
            <w:tcW w:w="4212"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《中华人民共和国体育法》第12条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《全民健身条例》第17条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1347" w:hRule="atLeast"/>
          <w:jc w:val="center"/>
        </w:trPr>
        <w:tc>
          <w:tcPr>
            <w:tcW w:w="846" w:type="dxa"/>
            <w:gridSpan w:val="2"/>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802" w:type="dxa"/>
            <w:gridSpan w:val="2"/>
            <w:vMerge w:val="continue"/>
          </w:tcPr>
          <w:p>
            <w:pPr>
              <w:jc w:val="left"/>
              <w:rPr>
                <w:rFonts w:hint="eastAsia" w:asciiTheme="minorEastAsia" w:hAnsiTheme="minorEastAsia" w:eastAsiaTheme="minorEastAsia" w:cstheme="minorEastAsia"/>
                <w:sz w:val="21"/>
                <w:szCs w:val="21"/>
              </w:rPr>
            </w:pPr>
          </w:p>
        </w:tc>
        <w:tc>
          <w:tcPr>
            <w:tcW w:w="7132" w:type="dxa"/>
            <w:gridSpan w:val="2"/>
            <w:vAlign w:val="center"/>
          </w:tcPr>
          <w:p>
            <w:pPr>
              <w:tabs>
                <w:tab w:val="left" w:pos="2252"/>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教育居民履行依法应尽的义务；协助政府或者它的派出机关做好青少年教育工作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协助政府做好义务教育工作，督促适龄儿童、少年入学；协助组织开展扫除文盲的教育工作。</w:t>
            </w:r>
          </w:p>
        </w:tc>
        <w:tc>
          <w:tcPr>
            <w:tcW w:w="4212"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《中华人民共和国城市居民委员会组织法》第3条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《中华人民共和国义务教育法》第13条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《中华人民共和国教育法》第24条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《扫除文盲工作条例》第3条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1347" w:hRule="atLeast"/>
          <w:jc w:val="center"/>
        </w:trPr>
        <w:tc>
          <w:tcPr>
            <w:tcW w:w="846" w:type="dxa"/>
            <w:gridSpan w:val="2"/>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802" w:type="dxa"/>
            <w:gridSpan w:val="2"/>
            <w:vMerge w:val="continue"/>
          </w:tcPr>
          <w:p>
            <w:pPr>
              <w:jc w:val="left"/>
              <w:rPr>
                <w:rFonts w:hint="eastAsia" w:asciiTheme="minorEastAsia" w:hAnsiTheme="minorEastAsia" w:eastAsiaTheme="minorEastAsia" w:cstheme="minorEastAsia"/>
                <w:sz w:val="21"/>
                <w:szCs w:val="21"/>
              </w:rPr>
            </w:pPr>
          </w:p>
        </w:tc>
        <w:tc>
          <w:tcPr>
            <w:tcW w:w="7132" w:type="dxa"/>
            <w:gridSpan w:val="2"/>
            <w:vAlign w:val="center"/>
          </w:tcPr>
          <w:p>
            <w:pPr>
              <w:tabs>
                <w:tab w:val="left" w:pos="2252"/>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利用所在地的科技、教育、文化、体育、卫生、旅游等资源，结合居民的生活、学习、健康娱乐等需要开展科普活动。</w:t>
            </w:r>
          </w:p>
        </w:tc>
        <w:tc>
          <w:tcPr>
            <w:tcW w:w="4212"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《中华人民共和国科学技术普及法》第21条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《中华人民共和国体育法》第12条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1347" w:hRule="atLeast"/>
          <w:jc w:val="center"/>
        </w:trPr>
        <w:tc>
          <w:tcPr>
            <w:tcW w:w="846" w:type="dxa"/>
            <w:gridSpan w:val="2"/>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802" w:type="dxa"/>
            <w:gridSpan w:val="2"/>
            <w:vMerge w:val="continue"/>
          </w:tcPr>
          <w:p>
            <w:pPr>
              <w:jc w:val="left"/>
              <w:rPr>
                <w:rFonts w:hint="eastAsia" w:asciiTheme="minorEastAsia" w:hAnsiTheme="minorEastAsia" w:eastAsiaTheme="minorEastAsia" w:cstheme="minorEastAsia"/>
                <w:sz w:val="21"/>
                <w:szCs w:val="21"/>
              </w:rPr>
            </w:pPr>
          </w:p>
        </w:tc>
        <w:tc>
          <w:tcPr>
            <w:tcW w:w="7132" w:type="dxa"/>
            <w:gridSpan w:val="2"/>
            <w:vAlign w:val="center"/>
          </w:tcPr>
          <w:p>
            <w:pPr>
              <w:tabs>
                <w:tab w:val="left" w:pos="2252"/>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协助开展殡葬改革的宣传教育。</w:t>
            </w:r>
          </w:p>
        </w:tc>
        <w:tc>
          <w:tcPr>
            <w:tcW w:w="4212"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《吉林省殡葬管理办法》</w:t>
            </w:r>
          </w:p>
        </w:tc>
      </w:tr>
    </w:tbl>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eastAsia="仿宋_GB2312"/>
          <w:color w:val="000000"/>
          <w:kern w:val="0"/>
          <w:sz w:val="21"/>
          <w:szCs w:val="21"/>
        </w:rPr>
      </w:pPr>
    </w:p>
    <w:tbl>
      <w:tblPr>
        <w:tblStyle w:val="6"/>
        <w:tblW w:w="13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74"/>
        <w:gridCol w:w="7200"/>
        <w:gridCol w:w="4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674"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类别</w:t>
            </w:r>
          </w:p>
        </w:tc>
        <w:tc>
          <w:tcPr>
            <w:tcW w:w="7200"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事项内容</w:t>
            </w:r>
          </w:p>
        </w:tc>
        <w:tc>
          <w:tcPr>
            <w:tcW w:w="4272"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846" w:type="dxa"/>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1674"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(四）生态环境和城市管理</w:t>
            </w:r>
          </w:p>
        </w:tc>
        <w:tc>
          <w:tcPr>
            <w:tcW w:w="720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助做好环境卫生工作，引导临路（街）的单位、门店、住户担负起一定范围的市容环境责任；协助做好垃圾分类工作；按照有关规定组织本单位、本区域人员履行植树等绿化义务，保护绿化成果，并做好本单位、本区域的绿化工作；根据自身特点，采取多种形式对居民开展经常性的环境教育活动，倡导低碳生活方式。</w:t>
            </w:r>
          </w:p>
        </w:tc>
        <w:tc>
          <w:tcPr>
            <w:tcW w:w="427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《国务院关于印发“十三五”控制温室气体排放工作方案的通知》（国发〔201</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〕61号)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《省委</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省政府关于加强和完善城乡社区治理的实施意见》（吉发〔2017〕36号)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846" w:type="dxa"/>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674" w:type="dxa"/>
            <w:vMerge w:val="restart"/>
          </w:tcPr>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（五）社会治安和安全保卫</w:t>
            </w:r>
          </w:p>
        </w:tc>
        <w:tc>
          <w:tcPr>
            <w:tcW w:w="720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加强社区综治工作：</w:t>
            </w:r>
            <w:r>
              <w:rPr>
                <w:rFonts w:hint="eastAsia" w:asciiTheme="minorEastAsia" w:hAnsiTheme="minorEastAsia" w:eastAsiaTheme="minorEastAsia" w:cstheme="minorEastAsia"/>
                <w:sz w:val="21"/>
                <w:szCs w:val="21"/>
              </w:rPr>
              <w:t>整合辅警、人民调解员、楼栋长、单元长等力量，落实街道、社区联动工作制度，联排、联调、联处、联防各类矛盾纠纷，实现小事不出楼栋、单元，大事不出社区、网格。</w:t>
            </w:r>
          </w:p>
        </w:tc>
        <w:tc>
          <w:tcPr>
            <w:tcW w:w="427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《中华人民共和国城市居民委员会组织法》第3条；《省委</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省政府关于加强和完善城乡社区治理的实施意见》（吉发〔2017〕36号)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846" w:type="dxa"/>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1674" w:type="dxa"/>
            <w:vMerge w:val="continue"/>
          </w:tcPr>
          <w:p>
            <w:pPr>
              <w:jc w:val="left"/>
              <w:rPr>
                <w:rFonts w:hint="eastAsia" w:asciiTheme="minorEastAsia" w:hAnsiTheme="minorEastAsia" w:eastAsiaTheme="minorEastAsia" w:cstheme="minorEastAsia"/>
                <w:sz w:val="21"/>
                <w:szCs w:val="21"/>
              </w:rPr>
            </w:pPr>
          </w:p>
        </w:tc>
        <w:tc>
          <w:tcPr>
            <w:tcW w:w="720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协助做好消防安全工作：</w:t>
            </w:r>
            <w:r>
              <w:rPr>
                <w:rFonts w:hint="eastAsia" w:asciiTheme="minorEastAsia" w:hAnsiTheme="minorEastAsia" w:eastAsiaTheme="minorEastAsia" w:cstheme="minorEastAsia"/>
                <w:sz w:val="21"/>
                <w:szCs w:val="21"/>
              </w:rPr>
              <w:t>协助加强消防宣传教育，宣传消防法律、法规，普及消防安全知识；制定防火安全公约，健全消防安全制度，督促居民遵守；开展防火安全检查。</w:t>
            </w:r>
          </w:p>
        </w:tc>
        <w:tc>
          <w:tcPr>
            <w:tcW w:w="427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《中华人民共和国消防法》第6条、第32条、第41条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jc w:val="center"/>
        </w:trPr>
        <w:tc>
          <w:tcPr>
            <w:tcW w:w="846" w:type="dxa"/>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1674" w:type="dxa"/>
            <w:vMerge w:val="continue"/>
          </w:tcPr>
          <w:p>
            <w:pPr>
              <w:jc w:val="left"/>
              <w:rPr>
                <w:rFonts w:hint="eastAsia" w:asciiTheme="minorEastAsia" w:hAnsiTheme="minorEastAsia" w:eastAsiaTheme="minorEastAsia" w:cstheme="minorEastAsia"/>
                <w:sz w:val="21"/>
                <w:szCs w:val="21"/>
              </w:rPr>
            </w:pPr>
          </w:p>
        </w:tc>
        <w:tc>
          <w:tcPr>
            <w:tcW w:w="7200" w:type="dxa"/>
            <w:vAlign w:val="center"/>
          </w:tcPr>
          <w:p>
            <w:pPr>
              <w:tabs>
                <w:tab w:val="left" w:pos="2252"/>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协助做好市场监督管理工作：</w:t>
            </w:r>
            <w:r>
              <w:rPr>
                <w:rFonts w:hint="eastAsia" w:asciiTheme="minorEastAsia" w:hAnsiTheme="minorEastAsia" w:eastAsiaTheme="minorEastAsia" w:cstheme="minorEastAsia"/>
                <w:sz w:val="21"/>
                <w:szCs w:val="21"/>
              </w:rPr>
              <w:t>依法举报食品安全违法行为，协助做好食品安全事故调查；在当地政府的指导下，协助有关部门查处传销行为。</w:t>
            </w:r>
          </w:p>
        </w:tc>
        <w:tc>
          <w:tcPr>
            <w:tcW w:w="427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《中华人民共和国食品安全法》第12条、第108条；《国务院关于地方改革完善食品药品监督管理体制的指导意见》（国发〔201</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〕18号)；《国家市场监督管理总局关于进一步加强打击传销工作的意见》（国市监竞争〔201</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〕7号)</w:t>
            </w:r>
          </w:p>
        </w:tc>
      </w:tr>
    </w:tbl>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eastAsia="仿宋_GB2312"/>
          <w:color w:val="000000"/>
          <w:kern w:val="0"/>
          <w:sz w:val="32"/>
          <w:szCs w:val="32"/>
        </w:rPr>
      </w:pPr>
    </w:p>
    <w:tbl>
      <w:tblPr>
        <w:tblStyle w:val="6"/>
        <w:tblW w:w="13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702"/>
        <w:gridCol w:w="7097"/>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33"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02"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类别</w:t>
            </w:r>
          </w:p>
        </w:tc>
        <w:tc>
          <w:tcPr>
            <w:tcW w:w="7097"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事项内容</w:t>
            </w:r>
          </w:p>
        </w:tc>
        <w:tc>
          <w:tcPr>
            <w:tcW w:w="4148"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833" w:type="dxa"/>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1702" w:type="dxa"/>
            <w:vMerge w:val="restart"/>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(五）社会治安和安全保卫</w:t>
            </w:r>
          </w:p>
        </w:tc>
        <w:tc>
          <w:tcPr>
            <w:tcW w:w="7097"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协助做好社会治安综合治理工作：</w:t>
            </w:r>
            <w:r>
              <w:rPr>
                <w:rFonts w:hint="eastAsia" w:asciiTheme="minorEastAsia" w:hAnsiTheme="minorEastAsia" w:eastAsiaTheme="minorEastAsia" w:cstheme="minorEastAsia"/>
                <w:sz w:val="21"/>
                <w:szCs w:val="21"/>
              </w:rPr>
              <w:t>动员和组织居民参与社会治安综合治理，协助公安、司法机关查处违法犯罪案件；做好治安防范、矛盾纠纷排查调处、基层安全创建、对刑满释放人员帮教等基础治安工作；协助有关部门做好被判处管制、被宣告缓刑、被暂予监外执行、被裁定假释的罪犯的社区矫正工作和刑满释放后继续被剥夺政治权利人员的监管工作；反映居民对社会治安综合治理工作的意见和要求；办理社会治安综合治理的其他事项；协助公安机关做好租赁房屋的安全防范、法制宣传教育和治安管理工作；协助做好居住证的申领受理、发放等工作；对社区矫正机构或有关社会组织调查评估提供必要协助；引导社会群众对有特殊困难的社区矫正对象进行必要的教育帮扶。</w:t>
            </w:r>
          </w:p>
        </w:tc>
        <w:tc>
          <w:tcPr>
            <w:tcW w:w="4148"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《租凭房屋治安规定》第4条；《居住证暂行条例》第8条；《中华人民共和国社区矫正法》第12条、第18条、第25条、第38条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《省委</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省政府关于加强和完善城乡社区治理的实施意见》（吉发〔201</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3" w:type="dxa"/>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1702" w:type="dxa"/>
            <w:vMerge w:val="continue"/>
          </w:tcPr>
          <w:p>
            <w:pPr>
              <w:jc w:val="left"/>
              <w:rPr>
                <w:rFonts w:hint="eastAsia" w:asciiTheme="minorEastAsia" w:hAnsiTheme="minorEastAsia" w:eastAsiaTheme="minorEastAsia" w:cstheme="minorEastAsia"/>
                <w:sz w:val="21"/>
                <w:szCs w:val="21"/>
              </w:rPr>
            </w:pPr>
          </w:p>
        </w:tc>
        <w:tc>
          <w:tcPr>
            <w:tcW w:w="7097"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协助做好社区禁毒工作：</w:t>
            </w:r>
            <w:r>
              <w:rPr>
                <w:rFonts w:hint="eastAsia" w:asciiTheme="minorEastAsia" w:hAnsiTheme="minorEastAsia" w:eastAsiaTheme="minorEastAsia" w:cstheme="minorEastAsia"/>
                <w:sz w:val="21"/>
                <w:szCs w:val="21"/>
              </w:rPr>
              <w:t>协助开展禁毒宣传、毒品预防、社区戒毒、社区康复等工作；加强禁毒宣传教育，落实禁毒防范措施。</w:t>
            </w:r>
          </w:p>
        </w:tc>
        <w:tc>
          <w:tcPr>
            <w:tcW w:w="4148"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《中华人民共和国禁毒法》第17条、第34条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33" w:type="dxa"/>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1702" w:type="dxa"/>
            <w:vMerge w:val="continue"/>
          </w:tcPr>
          <w:p>
            <w:pPr>
              <w:jc w:val="left"/>
              <w:rPr>
                <w:rFonts w:hint="eastAsia" w:asciiTheme="minorEastAsia" w:hAnsiTheme="minorEastAsia" w:eastAsiaTheme="minorEastAsia" w:cstheme="minorEastAsia"/>
                <w:sz w:val="21"/>
                <w:szCs w:val="21"/>
              </w:rPr>
            </w:pPr>
          </w:p>
        </w:tc>
        <w:tc>
          <w:tcPr>
            <w:tcW w:w="7097"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协助做好社区娇正工作：</w:t>
            </w:r>
            <w:r>
              <w:rPr>
                <w:rFonts w:hint="eastAsia" w:asciiTheme="minorEastAsia" w:hAnsiTheme="minorEastAsia" w:eastAsiaTheme="minorEastAsia" w:cstheme="minorEastAsia"/>
                <w:sz w:val="21"/>
                <w:szCs w:val="21"/>
              </w:rPr>
              <w:t>协助做好社区矫正和安置帮教工作：向司法行政机关就有关被告人或者罪犯的情况出具意见；参加解除社区矫正宣告；协助做好刑满释放人员衔接安置帮教工作。</w:t>
            </w:r>
          </w:p>
        </w:tc>
        <w:tc>
          <w:tcPr>
            <w:tcW w:w="4148"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《中华人民共和国社区矫正法》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33" w:type="dxa"/>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1702" w:type="dxa"/>
            <w:vMerge w:val="continue"/>
          </w:tcPr>
          <w:p>
            <w:pPr>
              <w:jc w:val="left"/>
              <w:rPr>
                <w:rFonts w:hint="eastAsia" w:asciiTheme="minorEastAsia" w:hAnsiTheme="minorEastAsia" w:eastAsiaTheme="minorEastAsia" w:cstheme="minorEastAsia"/>
                <w:sz w:val="21"/>
                <w:szCs w:val="21"/>
              </w:rPr>
            </w:pPr>
          </w:p>
        </w:tc>
        <w:tc>
          <w:tcPr>
            <w:tcW w:w="7097" w:type="dxa"/>
            <w:vAlign w:val="center"/>
          </w:tcPr>
          <w:p>
            <w:pPr>
              <w:tabs>
                <w:tab w:val="left" w:pos="2252"/>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协助做好突发事件应对工作：</w:t>
            </w:r>
            <w:r>
              <w:rPr>
                <w:rFonts w:hint="eastAsia" w:asciiTheme="minorEastAsia" w:hAnsiTheme="minorEastAsia" w:eastAsiaTheme="minorEastAsia" w:cstheme="minorEastAsia"/>
                <w:sz w:val="21"/>
                <w:szCs w:val="21"/>
              </w:rPr>
              <w:t>突发事件发生时，按照当地政府的决定、命令，进行宣传动员，组织群众开展自救和互救，协助维护社会秩序；结合本社区实际情况，开展有关突发事件应急知识的宣传普及活动和必要的应急演练。</w:t>
            </w:r>
          </w:p>
        </w:tc>
        <w:tc>
          <w:tcPr>
            <w:tcW w:w="4148"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《中华人民共和国突发事件应对法》第29条、第55条</w:t>
            </w:r>
          </w:p>
        </w:tc>
      </w:tr>
    </w:tbl>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eastAsia="仿宋_GB2312"/>
          <w:color w:val="000000"/>
          <w:kern w:val="0"/>
          <w:sz w:val="32"/>
          <w:szCs w:val="32"/>
        </w:rPr>
      </w:pPr>
    </w:p>
    <w:tbl>
      <w:tblPr>
        <w:tblStyle w:val="6"/>
        <w:tblW w:w="14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6"/>
        <w:gridCol w:w="1095"/>
        <w:gridCol w:w="654"/>
        <w:gridCol w:w="7032"/>
        <w:gridCol w:w="1543"/>
        <w:gridCol w:w="2815"/>
        <w:gridCol w:w="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22" w:type="dxa"/>
            <w:gridSpan w:val="2"/>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095"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类别</w:t>
            </w:r>
          </w:p>
        </w:tc>
        <w:tc>
          <w:tcPr>
            <w:tcW w:w="9229" w:type="dxa"/>
            <w:gridSpan w:val="3"/>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事项内容</w:t>
            </w:r>
          </w:p>
        </w:tc>
        <w:tc>
          <w:tcPr>
            <w:tcW w:w="2920" w:type="dxa"/>
            <w:gridSpan w:val="2"/>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022" w:type="dxa"/>
            <w:gridSpan w:val="2"/>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1095" w:type="dxa"/>
          </w:tcPr>
          <w:p>
            <w:pPr>
              <w:jc w:val="left"/>
              <w:rPr>
                <w:rFonts w:hint="eastAsia" w:asciiTheme="minorEastAsia" w:hAnsiTheme="minorEastAsia" w:eastAsiaTheme="minorEastAsia" w:cstheme="minorEastAsia"/>
                <w:sz w:val="21"/>
                <w:szCs w:val="21"/>
              </w:rPr>
            </w:pPr>
          </w:p>
        </w:tc>
        <w:tc>
          <w:tcPr>
            <w:tcW w:w="9229" w:type="dxa"/>
            <w:gridSpan w:val="3"/>
            <w:vAlign w:val="center"/>
          </w:tcPr>
          <w:p>
            <w:pPr>
              <w:tabs>
                <w:tab w:val="left" w:pos="2252"/>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协助做好反恐怖相关工作：</w:t>
            </w:r>
            <w:r>
              <w:rPr>
                <w:rFonts w:hint="eastAsia" w:asciiTheme="minorEastAsia" w:hAnsiTheme="minorEastAsia" w:eastAsiaTheme="minorEastAsia" w:cstheme="minorEastAsia"/>
                <w:sz w:val="21"/>
                <w:szCs w:val="21"/>
              </w:rPr>
              <w:t>协助做好加强反恐怖主义宣传教育；协助公安机关对被教唆、胁迫、引诱参与恐怖活动、极端主义活动，或者参与恐怖活动、极端主义活动情节轻微，尚不构成犯罪的人员，进行帮教；根据县级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乡级政府的指导，建立反恐怖主义工作力量、志愿者队伍，协助、配合有关部门开展反恐怖主义工作。</w:t>
            </w:r>
          </w:p>
        </w:tc>
        <w:tc>
          <w:tcPr>
            <w:tcW w:w="2920" w:type="dxa"/>
            <w:gridSpan w:val="2"/>
            <w:vAlign w:val="center"/>
          </w:tcPr>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《中华人民共和国反恐怖主义法》第8条、第17条、第29条、第74条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22" w:type="dxa"/>
            <w:gridSpan w:val="2"/>
          </w:tcPr>
          <w:p>
            <w:pPr>
              <w:spacing w:line="9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1095" w:type="dxa"/>
          </w:tcPr>
          <w:p>
            <w:pPr>
              <w:jc w:val="left"/>
              <w:rPr>
                <w:rFonts w:hint="eastAsia" w:asciiTheme="minorEastAsia" w:hAnsiTheme="minorEastAsia" w:eastAsiaTheme="minorEastAsia" w:cstheme="minorEastAsia"/>
                <w:sz w:val="21"/>
                <w:szCs w:val="21"/>
              </w:rPr>
            </w:pPr>
          </w:p>
        </w:tc>
        <w:tc>
          <w:tcPr>
            <w:tcW w:w="9229" w:type="dxa"/>
            <w:gridSpan w:val="3"/>
            <w:vAlign w:val="center"/>
          </w:tcPr>
          <w:p>
            <w:pPr>
              <w:tabs>
                <w:tab w:val="left" w:pos="2252"/>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协助做好反邪教工作：</w:t>
            </w:r>
            <w:r>
              <w:rPr>
                <w:rFonts w:hint="eastAsia" w:asciiTheme="minorEastAsia" w:hAnsiTheme="minorEastAsia" w:eastAsiaTheme="minorEastAsia" w:cstheme="minorEastAsia"/>
                <w:sz w:val="21"/>
                <w:szCs w:val="21"/>
              </w:rPr>
              <w:t>承担对辖区内邪教人员进行底数摸排、管控帮扶、教育转化、巩固解脱和清缴邪教反宣品等工作。</w:t>
            </w:r>
          </w:p>
        </w:tc>
        <w:tc>
          <w:tcPr>
            <w:tcW w:w="2920" w:type="dxa"/>
            <w:gridSpan w:val="2"/>
            <w:vAlign w:val="center"/>
          </w:tcPr>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防范处理邪教工作相关政策规定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022"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1095"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（六）权益维护</w:t>
            </w:r>
          </w:p>
        </w:tc>
        <w:tc>
          <w:tcPr>
            <w:tcW w:w="9229" w:type="dxa"/>
            <w:gridSpan w:val="3"/>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做好预防未成年人犯罪工作：</w:t>
            </w:r>
            <w:r>
              <w:rPr>
                <w:rFonts w:hint="eastAsia" w:asciiTheme="minorEastAsia" w:hAnsiTheme="minorEastAsia" w:eastAsiaTheme="minorEastAsia" w:cstheme="minorEastAsia"/>
                <w:sz w:val="21"/>
                <w:szCs w:val="21"/>
              </w:rPr>
              <w:t>积极开展有针对性的预防未成年人犯罪的法制宣传活动；掌握本辖区内暂住人口中未成年人的就学、就业情况，对于暂住人口中未成年人实施不良行为的，应当督促其父母或者其他监护人进行有效的教育、制止；接受被父母或者其他监护人遗弃、虐待的未成年人请求保护，根据情况需要采取救助措施的，应当先采取救助措施；对因不满十六周岁而不予刑事处罚、免予刑事处罚的未成年人，或者被判处非监禁刑罚、被判处刑罚宣告缓刑、被假释的未成年人，应当采取有效的帮教措施，协助司法机关做好对未成年人的教育、挽救工作。</w:t>
            </w:r>
          </w:p>
        </w:tc>
        <w:tc>
          <w:tcPr>
            <w:tcW w:w="2920"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《中华人民共和国预防未成年</w:t>
            </w:r>
            <w:r>
              <w:rPr>
                <w:rFonts w:hint="eastAsia" w:asciiTheme="minorEastAsia" w:hAnsiTheme="minorEastAsia" w:eastAsiaTheme="minorEastAsia" w:cstheme="minorEastAsia"/>
                <w:sz w:val="21"/>
                <w:szCs w:val="21"/>
                <w:lang w:eastAsia="zh-CN"/>
              </w:rPr>
              <w:t>人</w:t>
            </w:r>
            <w:bookmarkStart w:id="0" w:name="_GoBack"/>
            <w:bookmarkEnd w:id="0"/>
            <w:r>
              <w:rPr>
                <w:rFonts w:hint="eastAsia" w:asciiTheme="minorEastAsia" w:hAnsiTheme="minorEastAsia" w:eastAsiaTheme="minorEastAsia" w:cstheme="minorEastAsia"/>
                <w:sz w:val="21"/>
                <w:szCs w:val="21"/>
              </w:rPr>
              <w:t>犯罪法》第3条、第13条、第28条、第42条、第47条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22" w:type="dxa"/>
            <w:gridSpan w:val="2"/>
          </w:tcPr>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1095" w:type="dxa"/>
            <w:vMerge w:val="continue"/>
          </w:tcPr>
          <w:p>
            <w:pPr>
              <w:jc w:val="left"/>
              <w:rPr>
                <w:rFonts w:hint="eastAsia" w:asciiTheme="minorEastAsia" w:hAnsiTheme="minorEastAsia" w:eastAsiaTheme="minorEastAsia" w:cstheme="minorEastAsia"/>
                <w:sz w:val="21"/>
                <w:szCs w:val="21"/>
              </w:rPr>
            </w:pPr>
          </w:p>
        </w:tc>
        <w:tc>
          <w:tcPr>
            <w:tcW w:w="9229" w:type="dxa"/>
            <w:gridSpan w:val="3"/>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协助做好未成年人权益保障工作：</w:t>
            </w:r>
            <w:r>
              <w:rPr>
                <w:rFonts w:hint="eastAsia" w:asciiTheme="minorEastAsia" w:hAnsiTheme="minorEastAsia" w:eastAsiaTheme="minorEastAsia" w:cstheme="minorEastAsia"/>
                <w:sz w:val="21"/>
                <w:szCs w:val="21"/>
              </w:rPr>
              <w:t>协助有关部门教育和挽救违法犯罪的未成年人，预防和制止侵害未成年人合法权益的违法犯罪行为；父母或者其他监护人不依法履行监护职责，或者侵害未成年人合法权益的，由其所在单位或者居民委员会予以劝诫、制止。</w:t>
            </w:r>
          </w:p>
        </w:tc>
        <w:tc>
          <w:tcPr>
            <w:tcW w:w="2920"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《中华人民共和国未成年人保护法》第6条、第43条、第118条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022"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1095" w:type="dxa"/>
            <w:vMerge w:val="continue"/>
          </w:tcPr>
          <w:p>
            <w:pPr>
              <w:jc w:val="left"/>
              <w:rPr>
                <w:rFonts w:hint="eastAsia" w:asciiTheme="minorEastAsia" w:hAnsiTheme="minorEastAsia" w:eastAsiaTheme="minorEastAsia" w:cstheme="minorEastAsia"/>
                <w:sz w:val="21"/>
                <w:szCs w:val="21"/>
              </w:rPr>
            </w:pPr>
          </w:p>
        </w:tc>
        <w:tc>
          <w:tcPr>
            <w:tcW w:w="9229" w:type="dxa"/>
            <w:gridSpan w:val="3"/>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协助做好老年人权益保障工作：</w:t>
            </w:r>
            <w:r>
              <w:rPr>
                <w:rFonts w:hint="eastAsia" w:asciiTheme="minorEastAsia" w:hAnsiTheme="minorEastAsia" w:eastAsiaTheme="minorEastAsia" w:cstheme="minorEastAsia"/>
                <w:sz w:val="21"/>
                <w:szCs w:val="21"/>
              </w:rPr>
              <w:t>反映老年人的要求，维护老年人合法权益，为老年人服务；赡养人、扶养人不履行赡养、扶养义务的，督促其履行；建立老年人信息档案和日常联络制度，及时了解老年人的生活状况，帮助老年人应对突发事件；定期开展老年人预防诈骗知识宣传等活动，及时制止和举报针对老年人的恶意推销保健用品、食品、药品、器材等行为。</w:t>
            </w:r>
          </w:p>
        </w:tc>
        <w:tc>
          <w:tcPr>
            <w:tcW w:w="2920"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《中华人民共和国老年人权益保障法》第7条、第20条、第24条、第38条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jc w:val="center"/>
        </w:trPr>
        <w:tc>
          <w:tcPr>
            <w:tcW w:w="1016"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55" w:type="dxa"/>
            <w:gridSpan w:val="3"/>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类别</w:t>
            </w:r>
          </w:p>
        </w:tc>
        <w:tc>
          <w:tcPr>
            <w:tcW w:w="7032"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事项内容</w:t>
            </w:r>
          </w:p>
        </w:tc>
        <w:tc>
          <w:tcPr>
            <w:tcW w:w="4358" w:type="dxa"/>
            <w:gridSpan w:val="2"/>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Height w:val="1550" w:hRule="atLeast"/>
          <w:jc w:val="center"/>
        </w:trPr>
        <w:tc>
          <w:tcPr>
            <w:tcW w:w="101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1755" w:type="dxa"/>
            <w:gridSpan w:val="3"/>
            <w:vMerge w:val="restart"/>
            <w:vAlign w:val="center"/>
          </w:tcPr>
          <w:p>
            <w:pPr>
              <w:jc w:val="center"/>
              <w:rPr>
                <w:rFonts w:hint="eastAsia" w:asciiTheme="minorEastAsia" w:hAnsiTheme="minorEastAsia" w:eastAsiaTheme="minorEastAsia" w:cstheme="minorEastAsia"/>
                <w:sz w:val="21"/>
                <w:szCs w:val="21"/>
              </w:rPr>
            </w:pPr>
          </w:p>
        </w:tc>
        <w:tc>
          <w:tcPr>
            <w:tcW w:w="703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协助做好儿童工作：</w:t>
            </w:r>
            <w:r>
              <w:rPr>
                <w:rFonts w:hint="eastAsia" w:asciiTheme="minorEastAsia" w:hAnsiTheme="minorEastAsia" w:eastAsiaTheme="minorEastAsia" w:cstheme="minorEastAsia"/>
                <w:sz w:val="21"/>
                <w:szCs w:val="21"/>
              </w:rPr>
              <w:t>协助建设为儿童及家庭提供游戏、娱乐、教育、卫生、社会心理支持和转介等服务的“儿童之家”。</w:t>
            </w:r>
          </w:p>
        </w:tc>
        <w:tc>
          <w:tcPr>
            <w:tcW w:w="4358"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《中国儿童发展纲要（2021-2030年）》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Height w:val="1403" w:hRule="atLeast"/>
          <w:jc w:val="center"/>
        </w:trPr>
        <w:tc>
          <w:tcPr>
            <w:tcW w:w="101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1755" w:type="dxa"/>
            <w:gridSpan w:val="3"/>
            <w:vMerge w:val="continue"/>
            <w:vAlign w:val="center"/>
          </w:tcPr>
          <w:p>
            <w:pPr>
              <w:jc w:val="center"/>
              <w:rPr>
                <w:rFonts w:hint="eastAsia" w:asciiTheme="minorEastAsia" w:hAnsiTheme="minorEastAsia" w:eastAsiaTheme="minorEastAsia" w:cstheme="minorEastAsia"/>
                <w:sz w:val="21"/>
                <w:szCs w:val="21"/>
              </w:rPr>
            </w:pPr>
          </w:p>
        </w:tc>
        <w:tc>
          <w:tcPr>
            <w:tcW w:w="703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协助做好妇女权益保障工作：</w:t>
            </w:r>
            <w:r>
              <w:rPr>
                <w:rFonts w:hint="eastAsia" w:asciiTheme="minorEastAsia" w:hAnsiTheme="minorEastAsia" w:eastAsiaTheme="minorEastAsia" w:cstheme="minorEastAsia"/>
                <w:sz w:val="21"/>
                <w:szCs w:val="21"/>
              </w:rPr>
              <w:t>在职责范围内预防和制止家庭暴力，依法为受害妇女提供救助。</w:t>
            </w:r>
          </w:p>
        </w:tc>
        <w:tc>
          <w:tcPr>
            <w:tcW w:w="4358"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《中华人民共和国妇女权益保障法》第4条、第46条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Height w:val="1684" w:hRule="atLeast"/>
          <w:jc w:val="center"/>
        </w:trPr>
        <w:tc>
          <w:tcPr>
            <w:tcW w:w="1016" w:type="dxa"/>
          </w:tcPr>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p>
        </w:tc>
        <w:tc>
          <w:tcPr>
            <w:tcW w:w="1755" w:type="dxa"/>
            <w:gridSpan w:val="3"/>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（六）权益维护</w:t>
            </w:r>
          </w:p>
        </w:tc>
        <w:tc>
          <w:tcPr>
            <w:tcW w:w="703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协助基层妇联组织建设工作：</w:t>
            </w:r>
            <w:r>
              <w:rPr>
                <w:rFonts w:hint="eastAsia" w:asciiTheme="minorEastAsia" w:hAnsiTheme="minorEastAsia" w:eastAsiaTheme="minorEastAsia" w:cstheme="minorEastAsia"/>
                <w:sz w:val="21"/>
                <w:szCs w:val="21"/>
              </w:rPr>
              <w:t>落实党建带妇建总要求，深化社区妇联组织建设，将基层妇联组织与社区网格化管理有效融合，做优“妇女之家”，建好“妇女微家”，实现联系服务妇女零距离。</w:t>
            </w:r>
          </w:p>
        </w:tc>
        <w:tc>
          <w:tcPr>
            <w:tcW w:w="4358"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《中华全国妇女联合会章程》；《关于坚持党建带妇建  全面加强新时代基层妇联组织建设的意见》（吉妇发〔201</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〕42号）；《关于深化妇联组织建设改革实施“破难行动”的意见》（妇字〔20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jc w:val="center"/>
        </w:trPr>
        <w:tc>
          <w:tcPr>
            <w:tcW w:w="1016" w:type="dxa"/>
          </w:tcPr>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755" w:type="dxa"/>
            <w:gridSpan w:val="3"/>
            <w:vMerge w:val="continue"/>
          </w:tcPr>
          <w:p>
            <w:pPr>
              <w:jc w:val="center"/>
              <w:rPr>
                <w:rFonts w:hint="eastAsia" w:asciiTheme="minorEastAsia" w:hAnsiTheme="minorEastAsia" w:eastAsiaTheme="minorEastAsia" w:cstheme="minorEastAsia"/>
                <w:sz w:val="21"/>
                <w:szCs w:val="21"/>
              </w:rPr>
            </w:pPr>
          </w:p>
        </w:tc>
        <w:tc>
          <w:tcPr>
            <w:tcW w:w="703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协助做好反家暴工作：</w:t>
            </w:r>
            <w:r>
              <w:rPr>
                <w:rFonts w:hint="eastAsia" w:asciiTheme="minorEastAsia" w:hAnsiTheme="minorEastAsia" w:eastAsiaTheme="minorEastAsia" w:cstheme="minorEastAsia"/>
                <w:sz w:val="21"/>
                <w:szCs w:val="21"/>
              </w:rPr>
              <w:t>在职责范围内做好反家庭暴力工作；接到家庭暴力受害人及其法定代理人、近亲属的投诉、反映或者求助，给予帮助；配合协助乡镇政府、街道办事处组织开展家庭暴力预防工作；发现无民事行为能力人、限制民事行为能力人遭受或者疑似遭受家庭暴力的，应当及时向公安机关报案；对收到告诫书的加害人、受害人进行查访，监督加害人不再实施家庭暴力；对当事人是无民事行为能力人、限制民事行为能力人，或者因受到强制、威吓等原因无法申请人身安全保护令的，可以代为申请；协助执行人身安全保护令；应当对实施家庭暴力的加害人进行法治教育，必要时可以对加害人、受害人进行心理辅导。</w:t>
            </w:r>
          </w:p>
        </w:tc>
        <w:tc>
          <w:tcPr>
            <w:tcW w:w="4358" w:type="dxa"/>
            <w:gridSpan w:val="2"/>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《中华人民共和国反家庭暴力法》第4条、第8条、第13条、第14条、第17条、第22 条、第23条、第32条</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tbl>
      <w:tblPr>
        <w:tblStyle w:val="6"/>
        <w:tblW w:w="14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755"/>
        <w:gridCol w:w="6862"/>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55"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类别</w:t>
            </w:r>
          </w:p>
        </w:tc>
        <w:tc>
          <w:tcPr>
            <w:tcW w:w="6862"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事项内容</w:t>
            </w:r>
          </w:p>
        </w:tc>
        <w:tc>
          <w:tcPr>
            <w:tcW w:w="4552"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01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1755" w:type="dxa"/>
            <w:vAlign w:val="center"/>
          </w:tcPr>
          <w:p>
            <w:pPr>
              <w:rPr>
                <w:rFonts w:hint="eastAsia" w:asciiTheme="minorEastAsia" w:hAnsiTheme="minorEastAsia" w:eastAsiaTheme="minorEastAsia" w:cstheme="minorEastAsia"/>
                <w:sz w:val="21"/>
                <w:szCs w:val="21"/>
              </w:rPr>
            </w:pPr>
          </w:p>
        </w:tc>
        <w:tc>
          <w:tcPr>
            <w:tcW w:w="686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协助做好残疾人权益保障工作：</w:t>
            </w:r>
            <w:r>
              <w:rPr>
                <w:rFonts w:hint="eastAsia" w:asciiTheme="minorEastAsia" w:hAnsiTheme="minorEastAsia" w:eastAsiaTheme="minorEastAsia" w:cstheme="minorEastAsia"/>
                <w:sz w:val="21"/>
                <w:szCs w:val="21"/>
              </w:rPr>
              <w:t>协助做好残疾人普法宣传工作，依法帮助有需求的残疾人获得法律援助。</w:t>
            </w:r>
          </w:p>
        </w:tc>
        <w:tc>
          <w:tcPr>
            <w:tcW w:w="455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《中华人民共和国残疾人保障法》第1条、第17条、第47条、第60条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01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1755"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（七）卫生健康</w:t>
            </w:r>
          </w:p>
        </w:tc>
        <w:tc>
          <w:tcPr>
            <w:tcW w:w="686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231F20"/>
                <w:spacing w:val="-1"/>
                <w:sz w:val="21"/>
                <w:szCs w:val="21"/>
              </w:rPr>
              <w:t>协助政府或者它的派出机关做好公共卫生工作。</w:t>
            </w:r>
          </w:p>
        </w:tc>
        <w:tc>
          <w:tcPr>
            <w:tcW w:w="455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101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w:t>
            </w:r>
          </w:p>
        </w:tc>
        <w:tc>
          <w:tcPr>
            <w:tcW w:w="1755" w:type="dxa"/>
            <w:vMerge w:val="continue"/>
          </w:tcPr>
          <w:p>
            <w:pPr>
              <w:jc w:val="center"/>
              <w:rPr>
                <w:rFonts w:hint="eastAsia" w:asciiTheme="minorEastAsia" w:hAnsiTheme="minorEastAsia" w:eastAsiaTheme="minorEastAsia" w:cstheme="minorEastAsia"/>
                <w:sz w:val="21"/>
                <w:szCs w:val="21"/>
              </w:rPr>
            </w:pPr>
          </w:p>
        </w:tc>
        <w:tc>
          <w:tcPr>
            <w:tcW w:w="686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231F20"/>
                <w:spacing w:val="-1"/>
                <w:sz w:val="21"/>
                <w:szCs w:val="21"/>
              </w:rPr>
              <w:t>协助开展相关疾病预防与控制工作</w:t>
            </w:r>
            <w:r>
              <w:rPr>
                <w:rFonts w:hint="eastAsia" w:asciiTheme="minorEastAsia" w:hAnsiTheme="minorEastAsia" w:eastAsiaTheme="minorEastAsia" w:cstheme="minorEastAsia"/>
                <w:color w:val="231F20"/>
                <w:spacing w:val="-1"/>
                <w:sz w:val="21"/>
                <w:szCs w:val="21"/>
              </w:rPr>
              <w:t>：组织居民参与社区传染病预防与控制活动；传染病暴发、流行时，应当组织力量，团结协作，群防群治，协助做好疫情信息的收集和报告、人员的分散隔离、公共卫生措施的落实工作，向居民宣传传染病防治的相关知识；配合开展与预防接种有关的宣传、教育工作；协助开展有关艾滋病防治法律、法规、政策和知识宣传教育，发展有关艾滋病防治的公益事业，做好艾滋病防治工作。</w:t>
            </w:r>
          </w:p>
        </w:tc>
        <w:tc>
          <w:tcPr>
            <w:tcW w:w="455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《中华人民共和国传染病防治法》第9条；《突发公共卫生事件应急条例》第40条；《艾滋病防治条例》第6条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101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p>
        </w:tc>
        <w:tc>
          <w:tcPr>
            <w:tcW w:w="1755" w:type="dxa"/>
            <w:vMerge w:val="continue"/>
          </w:tcPr>
          <w:p>
            <w:pPr>
              <w:jc w:val="center"/>
              <w:rPr>
                <w:rFonts w:hint="eastAsia" w:asciiTheme="minorEastAsia" w:hAnsiTheme="minorEastAsia" w:eastAsiaTheme="minorEastAsia" w:cstheme="minorEastAsia"/>
                <w:sz w:val="21"/>
                <w:szCs w:val="21"/>
              </w:rPr>
            </w:pPr>
          </w:p>
        </w:tc>
        <w:tc>
          <w:tcPr>
            <w:tcW w:w="686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依法开展精神卫生工作: </w:t>
            </w:r>
            <w:r>
              <w:rPr>
                <w:rFonts w:hint="eastAsia" w:asciiTheme="minorEastAsia" w:hAnsiTheme="minorEastAsia" w:eastAsiaTheme="minorEastAsia" w:cstheme="minorEastAsia"/>
                <w:sz w:val="21"/>
                <w:szCs w:val="21"/>
              </w:rPr>
              <w:t>协助开展严重精神障碍患者日常发现登记和发病报告工作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协助开展社区心理健康指导、精神卫生知识宣传教育活动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sz w:val="21"/>
                <w:szCs w:val="21"/>
              </w:rPr>
              <w:t>应当依精神障碍患者或者其监护人的请求，对监护人看护患者提供必要的帮助</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应当为生活困难的精神障碍患者家庭提供帮助，并向所在地乡镇政府或者街道办事处以及县级政府有关部门反映患者及其家庭的情况和要求，帮助其解决实际困难，为患者融入社会创造条件</w:t>
            </w:r>
            <w:r>
              <w:rPr>
                <w:rFonts w:hint="eastAsia" w:asciiTheme="minorEastAsia" w:hAnsiTheme="minorEastAsia" w:eastAsiaTheme="minorEastAsia" w:cstheme="minorEastAsia"/>
                <w:sz w:val="21"/>
                <w:szCs w:val="21"/>
              </w:rPr>
              <w:t>。</w:t>
            </w:r>
          </w:p>
        </w:tc>
        <w:tc>
          <w:tcPr>
            <w:tcW w:w="4552"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《中华人民共和国精神卫生法》第10条、第20条、第36条、第49条、第56条</w:t>
            </w:r>
          </w:p>
        </w:tc>
      </w:tr>
    </w:tbl>
    <w:tbl>
      <w:tblPr>
        <w:tblStyle w:val="6"/>
        <w:tblpPr w:leftFromText="180" w:rightFromText="180" w:vertAnchor="text" w:horzAnchor="page" w:tblpX="1476" w:tblpY="10"/>
        <w:tblOverlap w:val="never"/>
        <w:tblW w:w="14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770"/>
        <w:gridCol w:w="7094"/>
        <w:gridCol w:w="4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70"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类别</w:t>
            </w:r>
          </w:p>
        </w:tc>
        <w:tc>
          <w:tcPr>
            <w:tcW w:w="7094"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事项内容</w:t>
            </w:r>
          </w:p>
        </w:tc>
        <w:tc>
          <w:tcPr>
            <w:tcW w:w="4291" w:type="dxa"/>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trPr>
        <w:tc>
          <w:tcPr>
            <w:tcW w:w="97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w:t>
            </w:r>
          </w:p>
        </w:tc>
        <w:tc>
          <w:tcPr>
            <w:tcW w:w="1770" w:type="dxa"/>
            <w:vMerge w:val="restart"/>
          </w:tcPr>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（七）卫生健康</w:t>
            </w:r>
          </w:p>
        </w:tc>
        <w:tc>
          <w:tcPr>
            <w:tcW w:w="709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协助做好计划生育工作: </w:t>
            </w:r>
            <w:r>
              <w:rPr>
                <w:rFonts w:hint="eastAsia" w:asciiTheme="minorEastAsia" w:hAnsiTheme="minorEastAsia" w:eastAsiaTheme="minorEastAsia" w:cstheme="minorEastAsia"/>
                <w:sz w:val="21"/>
                <w:szCs w:val="21"/>
              </w:rPr>
              <w:t>组织发动群众开展有关计划生育的自我教育、自我管理和自我服务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教育、督促居民履行计划生育义务，维护居民计划生育合法权益，引导居民参与计划生育工作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协助查验流动人口婚育证明，督促未办理婚育证明的成年育龄妇女及时补办婚育证明</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告知流动人口在现居住地可以享受的计划生育服务和奖励、优待，以及应当履行的计划生育相关义务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协助所在地的乡镇政府或者街道办事处了解本居住地区流动人口计划生育情况，及时向乡镇政府或者街道办事处通报相关信息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加强基层计划生育工作网络，协助开展免费避孕药具发放服务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对独生子女发生意外伤残、死亡的夫妻，采取必要的措施予以救济和帮助</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协助开展免费孕前优生健康检查工作。</w:t>
            </w:r>
          </w:p>
        </w:tc>
        <w:tc>
          <w:tcPr>
            <w:tcW w:w="4291"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《中华人民共和国人口与计划生育法》第12条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《流动人口计划生育工作条例》第8条、第14条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《国家人口和计划生育委员会关于深化计划生育药具工作改革的意见》(国人口发〔20</w:t>
            </w: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〕19号)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国家人口计生委关于印发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国家免费孕前优生健康检查项目试点工作技术服务规范(试行)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的通知》(国人口发〔201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〕31号)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《全国独生子女伤残死亡家庭扶助制度试点方案》的通知(国人口发〔20</w:t>
            </w:r>
            <w:r>
              <w:rPr>
                <w:rFonts w:hint="eastAsia" w:asciiTheme="minorEastAsia" w:hAnsiTheme="minorEastAsia" w:eastAsiaTheme="minorEastAsia" w:cstheme="minorEastAsia"/>
                <w:sz w:val="21"/>
                <w:szCs w:val="21"/>
                <w:lang w:val="en-US" w:eastAsia="zh-CN"/>
              </w:rPr>
              <w:t>07</w:t>
            </w:r>
            <w:r>
              <w:rPr>
                <w:rFonts w:hint="eastAsia" w:asciiTheme="minorEastAsia" w:hAnsiTheme="minorEastAsia" w:eastAsiaTheme="minorEastAsia" w:cstheme="minorEastAsia"/>
                <w:sz w:val="21"/>
                <w:szCs w:val="21"/>
              </w:rPr>
              <w:t>〕78号)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w:t>
            </w:r>
          </w:p>
        </w:tc>
        <w:tc>
          <w:tcPr>
            <w:tcW w:w="1770" w:type="dxa"/>
            <w:vMerge w:val="continue"/>
          </w:tcPr>
          <w:p>
            <w:pPr>
              <w:jc w:val="center"/>
              <w:rPr>
                <w:rFonts w:hint="eastAsia" w:asciiTheme="minorEastAsia" w:hAnsiTheme="minorEastAsia" w:eastAsiaTheme="minorEastAsia" w:cstheme="minorEastAsia"/>
                <w:sz w:val="21"/>
                <w:szCs w:val="21"/>
              </w:rPr>
            </w:pPr>
          </w:p>
        </w:tc>
        <w:tc>
          <w:tcPr>
            <w:tcW w:w="709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协助做好献血工作:</w:t>
            </w:r>
            <w:r>
              <w:rPr>
                <w:rFonts w:hint="eastAsia" w:asciiTheme="minorEastAsia" w:hAnsiTheme="minorEastAsia" w:eastAsiaTheme="minorEastAsia" w:cstheme="minorEastAsia"/>
                <w:sz w:val="21"/>
                <w:szCs w:val="21"/>
              </w:rPr>
              <w:t>动员和组织本辖区的适龄公民参加献血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宣传人体器官捐献的意义，普及人体器官捐献的科学知识，推动人体器官捐献工作的开展。</w:t>
            </w:r>
          </w:p>
        </w:tc>
        <w:tc>
          <w:tcPr>
            <w:tcW w:w="4291"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《中华人民共和国献血法》第4条、第6条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w:t>
            </w:r>
          </w:p>
        </w:tc>
        <w:tc>
          <w:tcPr>
            <w:tcW w:w="177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（八）统计和普查工作</w:t>
            </w:r>
          </w:p>
        </w:tc>
        <w:tc>
          <w:tcPr>
            <w:tcW w:w="709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协助所在地政府动员和组织社会力量，做好本区域人口普查工作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广泛动员和组织社会力量积极参与并认真做好经济普查工作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广泛动员和组织社会力量积极参与并认真做好污染源普查工作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广泛动员和组织社会力量积极参与土地调查工作。</w:t>
            </w:r>
          </w:p>
        </w:tc>
        <w:tc>
          <w:tcPr>
            <w:tcW w:w="4291"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《全国经济普查条例》第16条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《全国人口普查条例》第3条、第19条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《全国污染源普查条例》第15条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《土地调查条例》第10条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97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w:t>
            </w:r>
          </w:p>
        </w:tc>
        <w:tc>
          <w:tcPr>
            <w:tcW w:w="177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（九）法院工作</w:t>
            </w:r>
          </w:p>
        </w:tc>
        <w:tc>
          <w:tcPr>
            <w:tcW w:w="7094"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协助配合法院调查取证，并如实提供证据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协助法院见证搜查现场；协助配合调查取证；有关单位和个人根据法院的通知，有义务保护现场，协助勘验工作；勘验物证或者现场，勘验人必须出示法院的证件，并邀请当地基层组织或者当事人所在单位派人参加；勘验人应当将勘验情况和结果制作笔录，由勘验人、当事人和被邀参加人签名或者盖章；受送达人或者他的同住成年家属拒绝接收诉讼文书的，送达人可以邀请有关基层组织或者所在单位的代表到场，说明情况，在送达回证上记明拒收事由和日期，由送达人、见证人签名或者盖章，把诉讼文书留在受送达人的住所。</w:t>
            </w:r>
          </w:p>
        </w:tc>
        <w:tc>
          <w:tcPr>
            <w:tcW w:w="4291"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《中华人民共和国民事诉讼法》第67条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第80条、第86条、第245条、第250条；《最高人民法院关于适用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中华人民共和国民事诉讼法〉的解释》第498条；《中华人民共和国刑事诉讼法》第52条；《最高人民法院关于进一步深化家事审判方式和工作机制改革的意见(试行)》(法发〔201</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〕12号)第17条、第22条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97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w:t>
            </w:r>
          </w:p>
        </w:tc>
        <w:tc>
          <w:tcPr>
            <w:tcW w:w="177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（十）征兵工作</w:t>
            </w:r>
          </w:p>
        </w:tc>
        <w:tc>
          <w:tcPr>
            <w:tcW w:w="709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配合对体格检查合格的应征公民进行政治审查，重点查清他们的现实表现。</w:t>
            </w:r>
          </w:p>
        </w:tc>
        <w:tc>
          <w:tcPr>
            <w:tcW w:w="4291"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《征兵工作条例》第21条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97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c>
          <w:tcPr>
            <w:tcW w:w="13155" w:type="dxa"/>
            <w:gridSpan w:val="3"/>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其他依法依规协助政府工作的事项</w:t>
            </w:r>
            <w:r>
              <w:rPr>
                <w:rFonts w:hint="eastAsia" w:asciiTheme="minorEastAsia" w:hAnsiTheme="minorEastAsia" w:eastAsiaTheme="minorEastAsia" w:cstheme="minorEastAsia"/>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szCs w:val="32"/>
        </w:rPr>
      </w:pPr>
    </w:p>
    <w:sectPr>
      <w:footerReference r:id="rId3" w:type="default"/>
      <w:pgSz w:w="16838" w:h="11906" w:orient="landscape"/>
      <w:pgMar w:top="1587" w:right="2098" w:bottom="1474" w:left="1984" w:header="851" w:footer="1247" w:gutter="0"/>
      <w:cols w:space="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6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2FkNzBhMjU5MDhmY2I1MDEyZjk2ZjdhNzY1ZWEifQ=="/>
  </w:docVars>
  <w:rsids>
    <w:rsidRoot w:val="78767EF5"/>
    <w:rsid w:val="00050DE8"/>
    <w:rsid w:val="000F2230"/>
    <w:rsid w:val="00202821"/>
    <w:rsid w:val="002268AA"/>
    <w:rsid w:val="00375C54"/>
    <w:rsid w:val="00460A34"/>
    <w:rsid w:val="004A493C"/>
    <w:rsid w:val="00541FB6"/>
    <w:rsid w:val="005B3360"/>
    <w:rsid w:val="006232F0"/>
    <w:rsid w:val="006F29C4"/>
    <w:rsid w:val="00910137"/>
    <w:rsid w:val="00914A28"/>
    <w:rsid w:val="00A362D4"/>
    <w:rsid w:val="00A80C47"/>
    <w:rsid w:val="00D639CB"/>
    <w:rsid w:val="00DA0D44"/>
    <w:rsid w:val="00DA20F2"/>
    <w:rsid w:val="00F66F04"/>
    <w:rsid w:val="00FA3577"/>
    <w:rsid w:val="029B3E56"/>
    <w:rsid w:val="047B099E"/>
    <w:rsid w:val="0B3A18E6"/>
    <w:rsid w:val="141D26BE"/>
    <w:rsid w:val="14D0333C"/>
    <w:rsid w:val="165F2FEF"/>
    <w:rsid w:val="1B7D532F"/>
    <w:rsid w:val="1CC9318B"/>
    <w:rsid w:val="24ED5C4D"/>
    <w:rsid w:val="29FF34EF"/>
    <w:rsid w:val="2C206ABB"/>
    <w:rsid w:val="37661A42"/>
    <w:rsid w:val="3845220C"/>
    <w:rsid w:val="42EE6507"/>
    <w:rsid w:val="44936EE3"/>
    <w:rsid w:val="45F348F1"/>
    <w:rsid w:val="49512884"/>
    <w:rsid w:val="4C5D5A02"/>
    <w:rsid w:val="4EC9411A"/>
    <w:rsid w:val="50D7413B"/>
    <w:rsid w:val="61F2426D"/>
    <w:rsid w:val="67626787"/>
    <w:rsid w:val="70895196"/>
    <w:rsid w:val="72957840"/>
    <w:rsid w:val="78767EF5"/>
    <w:rsid w:val="79E662B8"/>
    <w:rsid w:val="7AAD58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link w:val="8"/>
    <w:unhideWhenUsed/>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w:basedOn w:val="1"/>
    <w:link w:val="7"/>
    <w:qFormat/>
    <w:uiPriority w:val="0"/>
    <w:pPr>
      <w:widowControl/>
      <w:spacing w:after="160" w:line="240" w:lineRule="exact"/>
      <w:jc w:val="left"/>
    </w:pPr>
    <w:rPr>
      <w:rFonts w:ascii="Verdana" w:hAnsi="Verdana" w:eastAsia="仿宋_GB2312"/>
      <w:kern w:val="0"/>
      <w:sz w:val="24"/>
      <w:lang w:eastAsia="en-US"/>
    </w:rPr>
  </w:style>
  <w:style w:type="paragraph" w:customStyle="1" w:styleId="9">
    <w:name w:val="Other|1"/>
    <w:basedOn w:val="1"/>
    <w:qFormat/>
    <w:uiPriority w:val="0"/>
    <w:pPr>
      <w:widowControl w:val="0"/>
      <w:shd w:val="clear" w:color="auto" w:fill="auto"/>
      <w:jc w:val="center"/>
    </w:pPr>
    <w:rPr>
      <w:rFonts w:ascii="MingLiU" w:hAnsi="MingLiU" w:eastAsia="MingLiU" w:cs="MingLiU"/>
      <w:sz w:val="19"/>
      <w:szCs w:val="19"/>
      <w:u w:val="none"/>
      <w:shd w:val="clear" w:color="auto" w:fill="auto"/>
      <w:lang w:val="zh-TW" w:eastAsia="zh-TW" w:bidi="zh-TW"/>
    </w:rPr>
  </w:style>
  <w:style w:type="paragraph" w:customStyle="1" w:styleId="10">
    <w:name w:val="Table caption|1"/>
    <w:basedOn w:val="1"/>
    <w:qFormat/>
    <w:uiPriority w:val="0"/>
    <w:pPr>
      <w:widowControl w:val="0"/>
      <w:shd w:val="clear" w:color="auto" w:fill="auto"/>
      <w:spacing w:line="247" w:lineRule="exact"/>
      <w:jc w:val="center"/>
    </w:pPr>
    <w:rPr>
      <w:rFonts w:ascii="MingLiU" w:hAnsi="MingLiU" w:eastAsia="MingLiU" w:cs="MingLiU"/>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2\&#25919;&#21150;&#21457;\&#27743;&#28304;&#25919;&#21150;&#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江源政办发.dot</Template>
  <Pages>10</Pages>
  <Words>6606</Words>
  <Characters>6787</Characters>
  <Lines>1</Lines>
  <Paragraphs>1</Paragraphs>
  <TotalTime>0</TotalTime>
  <ScaleCrop>false</ScaleCrop>
  <LinksUpToDate>false</LinksUpToDate>
  <CharactersWithSpaces>6798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2022-07-05T02:24:00Z</dcterms:created>
  <dc:creator>lenovo</dc:creator>
  <cp:lastModifiedBy>Administrator</cp:lastModifiedBy>
  <cp:lastPrinted>2022-07-25T05:53:00Z</cp:lastPrinted>
  <dcterms:modified xsi:type="dcterms:W3CDTF">2023-01-05T06:06:42Z</dcterms:modified>
  <dc:title>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FA343F413E2C495082E6E5486F48B08C</vt:lpwstr>
  </property>
</Properties>
</file>